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3BF4F" w14:textId="05414A4C" w:rsidR="002160FD" w:rsidRPr="00695C62" w:rsidRDefault="00217AEC" w:rsidP="00650DF4">
      <w:pPr>
        <w:pStyle w:val="ASDEFCONTitle"/>
      </w:pPr>
      <w:bookmarkStart w:id="0" w:name="_GoBack"/>
      <w:bookmarkEnd w:id="0"/>
      <w:r w:rsidRPr="00F34484">
        <w:t>CONTRACT SUMMARY W</w:t>
      </w:r>
      <w:r w:rsidR="006D0483">
        <w:t xml:space="preserve">ork </w:t>
      </w:r>
      <w:r w:rsidRPr="00F34484">
        <w:t>B</w:t>
      </w:r>
      <w:r w:rsidR="006D0483">
        <w:t xml:space="preserve">reakdown </w:t>
      </w:r>
      <w:r w:rsidRPr="00F34484">
        <w:t>S</w:t>
      </w:r>
      <w:r w:rsidR="006D0483">
        <w:t>tructure</w:t>
      </w:r>
    </w:p>
    <w:p w14:paraId="567F05C0" w14:textId="406ECB64" w:rsidR="002160FD" w:rsidRDefault="006D0483" w:rsidP="006D0483">
      <w:pPr>
        <w:pStyle w:val="ATTANNLV1-ASDEFCON"/>
      </w:pPr>
      <w:r>
        <w:t>Purose</w:t>
      </w:r>
    </w:p>
    <w:p w14:paraId="757D87C1" w14:textId="064E752F" w:rsidR="006D0483" w:rsidRPr="006D0483" w:rsidRDefault="006D0483" w:rsidP="006D0483">
      <w:pPr>
        <w:pStyle w:val="ATTANNLV2-ASDEFCON"/>
      </w:pPr>
      <w:bookmarkStart w:id="1" w:name="_Toc1363501"/>
      <w:r w:rsidRPr="00DD6FF5">
        <w:t xml:space="preserve">This Annex </w:t>
      </w:r>
      <w:r>
        <w:t>sets out the Contract Summary Work Breakdown Structure (CSWBS) and associated CSWBS dictionary at</w:t>
      </w:r>
      <w:r w:rsidR="004B168D">
        <w:t xml:space="preserve"> </w:t>
      </w:r>
      <w:r w:rsidR="004B168D">
        <w:fldChar w:fldCharType="begin"/>
      </w:r>
      <w:r w:rsidR="004B168D">
        <w:instrText xml:space="preserve"> REF _Ref194392252 \h </w:instrText>
      </w:r>
      <w:r w:rsidR="004B168D">
        <w:fldChar w:fldCharType="separate"/>
      </w:r>
      <w:r w:rsidR="00311305">
        <w:t xml:space="preserve">Table </w:t>
      </w:r>
      <w:r w:rsidR="00311305">
        <w:rPr>
          <w:noProof/>
        </w:rPr>
        <w:t>1</w:t>
      </w:r>
      <w:r w:rsidR="004B168D">
        <w:fldChar w:fldCharType="end"/>
      </w:r>
      <w:r>
        <w:t xml:space="preserve">.  The CSWBS defines the highest level </w:t>
      </w:r>
      <w:bookmarkEnd w:id="1"/>
      <w:r>
        <w:t>decomposition of the Contract scope, and the Contract Work Breakdown Structure (CWBS) is derived from it.</w:t>
      </w:r>
    </w:p>
    <w:p w14:paraId="49123686" w14:textId="54E5A19B" w:rsidR="004F6507" w:rsidRDefault="00217AEC" w:rsidP="00217AEC">
      <w:pPr>
        <w:pStyle w:val="NoteToDrafters-ASDEFCON"/>
      </w:pPr>
      <w:r w:rsidRPr="00805CFC">
        <w:t xml:space="preserve">Note to drafters: </w:t>
      </w:r>
      <w:r w:rsidRPr="002D0E2D">
        <w:t xml:space="preserve"> </w:t>
      </w:r>
      <w:r w:rsidR="004F6507" w:rsidRPr="00DD6FF5">
        <w:t>Before releasing an RFT, drafters</w:t>
      </w:r>
      <w:r w:rsidR="004F6507">
        <w:t xml:space="preserve"> should review the list of CSWBS elements in the second column and amend the set of elements to ensure that the full scope of the Contract is properly identified.  For example:</w:t>
      </w:r>
    </w:p>
    <w:p w14:paraId="1130A6BB" w14:textId="0CC58CA7" w:rsidR="002211AE" w:rsidRDefault="004F6507" w:rsidP="002211AE">
      <w:pPr>
        <w:pStyle w:val="NoteToDraftersList-ASDEFCON"/>
      </w:pPr>
      <w:r>
        <w:t>Delete any of the deliverable Services (CSWBS 1.01 to 1.05) not required under the draft Contract (</w:t>
      </w:r>
      <w:r w:rsidR="002211AE">
        <w:t xml:space="preserve">under </w:t>
      </w:r>
      <w:r>
        <w:t>SOW clauses 4 to 8)</w:t>
      </w:r>
      <w:r w:rsidR="002211AE">
        <w:t>.</w:t>
      </w:r>
    </w:p>
    <w:p w14:paraId="11B1A309" w14:textId="651DC316" w:rsidR="003D2909" w:rsidRDefault="003D2909" w:rsidP="002211AE">
      <w:pPr>
        <w:pStyle w:val="NoteToDraftersList-ASDEFCON"/>
      </w:pPr>
      <w:r>
        <w:t xml:space="preserve">Ensure that the associated CSWBS Dictionary definitions </w:t>
      </w:r>
      <w:r w:rsidR="00982CFE">
        <w:t xml:space="preserve">below </w:t>
      </w:r>
      <w:r>
        <w:t xml:space="preserve">are consistent with the scope of the required Services, as </w:t>
      </w:r>
      <w:r w:rsidR="00D40731">
        <w:t xml:space="preserve">defined in the selected and </w:t>
      </w:r>
      <w:r>
        <w:t xml:space="preserve">tailored </w:t>
      </w:r>
      <w:r w:rsidR="00982CFE">
        <w:t>DSDs.</w:t>
      </w:r>
    </w:p>
    <w:p w14:paraId="47CACDDB" w14:textId="46E58C8F" w:rsidR="002211AE" w:rsidRDefault="002211AE" w:rsidP="002211AE">
      <w:pPr>
        <w:pStyle w:val="NoteToDraftersList-ASDEFCON"/>
      </w:pPr>
      <w:r>
        <w:t>I</w:t>
      </w:r>
      <w:r w:rsidR="00217AEC" w:rsidRPr="002D0E2D">
        <w:t xml:space="preserve">f Workstreams are incorporated into the Contract, it may be necessary to align the CSWBS definitions with the respective Workstreams.  </w:t>
      </w:r>
    </w:p>
    <w:p w14:paraId="0964BB92" w14:textId="582C541C" w:rsidR="006D0483" w:rsidRPr="002D0E2D" w:rsidRDefault="00217AEC" w:rsidP="002211AE">
      <w:pPr>
        <w:pStyle w:val="NoteToDrafters-ASDEFCON"/>
      </w:pPr>
      <w:r w:rsidRPr="002D0E2D">
        <w:t xml:space="preserve">Drafters should be aware that the CSWBS forms the highest-level breakdown of the pricing for Core Services, as set out in </w:t>
      </w:r>
      <w:r>
        <w:t xml:space="preserve">the </w:t>
      </w:r>
      <w:r w:rsidR="004F6507">
        <w:t>‘menu’ worksheet of the Support Pricing Work.</w:t>
      </w:r>
    </w:p>
    <w:p w14:paraId="3A65365D" w14:textId="57C615F2" w:rsidR="004B168D" w:rsidRDefault="004B168D" w:rsidP="004B168D">
      <w:pPr>
        <w:pStyle w:val="Caption"/>
        <w:keepNext/>
      </w:pPr>
      <w:bookmarkStart w:id="2" w:name="_Ref194392252"/>
      <w:r>
        <w:t xml:space="preserve">Table </w:t>
      </w:r>
      <w:r w:rsidR="003611C1">
        <w:fldChar w:fldCharType="begin"/>
      </w:r>
      <w:r w:rsidR="003611C1">
        <w:instrText xml:space="preserve"> SEQ Table \* ARABIC </w:instrText>
      </w:r>
      <w:r w:rsidR="003611C1">
        <w:fldChar w:fldCharType="separate"/>
      </w:r>
      <w:r w:rsidR="00311305">
        <w:rPr>
          <w:noProof/>
        </w:rPr>
        <w:t>1</w:t>
      </w:r>
      <w:r w:rsidR="003611C1">
        <w:rPr>
          <w:noProof/>
        </w:rPr>
        <w:fldChar w:fldCharType="end"/>
      </w:r>
      <w:bookmarkEnd w:id="2"/>
      <w:r>
        <w:t xml:space="preserve"> </w:t>
      </w:r>
      <w:r w:rsidR="002211AE">
        <w:t>- CSWBS and Associated Dictionary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7229"/>
      </w:tblGrid>
      <w:tr w:rsidR="004B168D" w:rsidRPr="002D0E2D" w14:paraId="424A5B2B" w14:textId="77777777" w:rsidTr="004F6507">
        <w:trPr>
          <w:trHeight w:val="433"/>
          <w:tblHeader/>
          <w:jc w:val="center"/>
        </w:trPr>
        <w:tc>
          <w:tcPr>
            <w:tcW w:w="988" w:type="dxa"/>
            <w:shd w:val="pct15" w:color="000000" w:fill="FFFFFF"/>
          </w:tcPr>
          <w:p w14:paraId="0D3C24BE" w14:textId="27A90E25" w:rsidR="004B168D" w:rsidRPr="00165EFF" w:rsidRDefault="004B168D" w:rsidP="002211AE">
            <w:pPr>
              <w:pStyle w:val="Table10ptHeading-ASDEFCON"/>
            </w:pPr>
            <w:r>
              <w:t>CSWBS ID</w:t>
            </w:r>
          </w:p>
        </w:tc>
        <w:tc>
          <w:tcPr>
            <w:tcW w:w="1417" w:type="dxa"/>
            <w:shd w:val="pct15" w:color="000000" w:fill="FFFFFF"/>
          </w:tcPr>
          <w:p w14:paraId="01077B7F" w14:textId="4A62D62E" w:rsidR="004B168D" w:rsidRPr="00165EFF" w:rsidRDefault="002211AE" w:rsidP="002211AE">
            <w:pPr>
              <w:pStyle w:val="Table10ptHeading-ASDEFCON"/>
            </w:pPr>
            <w:r>
              <w:t>CS</w:t>
            </w:r>
            <w:r w:rsidR="004B168D" w:rsidRPr="00165EFF">
              <w:t>WBS Element</w:t>
            </w:r>
          </w:p>
        </w:tc>
        <w:tc>
          <w:tcPr>
            <w:tcW w:w="7229" w:type="dxa"/>
            <w:shd w:val="pct15" w:color="000000" w:fill="FFFFFF"/>
          </w:tcPr>
          <w:p w14:paraId="171957CF" w14:textId="77777777" w:rsidR="004B168D" w:rsidRPr="00165EFF" w:rsidRDefault="004B168D" w:rsidP="002211AE">
            <w:pPr>
              <w:pStyle w:val="Table10ptHeading-ASDEFCON"/>
            </w:pPr>
            <w:r w:rsidRPr="00165EFF">
              <w:t>Definition</w:t>
            </w:r>
          </w:p>
        </w:tc>
      </w:tr>
      <w:tr w:rsidR="004B168D" w:rsidRPr="002D0E2D" w14:paraId="580E860A" w14:textId="77777777" w:rsidTr="004F6507">
        <w:trPr>
          <w:jc w:val="center"/>
        </w:trPr>
        <w:tc>
          <w:tcPr>
            <w:tcW w:w="988" w:type="dxa"/>
          </w:tcPr>
          <w:p w14:paraId="3CA59D75" w14:textId="7A9D1766" w:rsidR="004B168D" w:rsidRPr="00F34484" w:rsidRDefault="004B168D" w:rsidP="00486AE2">
            <w:pPr>
              <w:pStyle w:val="Table10ptText-ASDEFCON"/>
            </w:pPr>
            <w:r>
              <w:t>1.01</w:t>
            </w:r>
          </w:p>
        </w:tc>
        <w:tc>
          <w:tcPr>
            <w:tcW w:w="1417" w:type="dxa"/>
          </w:tcPr>
          <w:p w14:paraId="39986417" w14:textId="575A4212" w:rsidR="004B168D" w:rsidRPr="00F34484" w:rsidRDefault="004B168D" w:rsidP="00486AE2">
            <w:pPr>
              <w:pStyle w:val="Table10ptText-ASDEFCON"/>
            </w:pPr>
            <w:r w:rsidRPr="00F34484">
              <w:t>Operating Support</w:t>
            </w:r>
          </w:p>
        </w:tc>
        <w:tc>
          <w:tcPr>
            <w:tcW w:w="7229" w:type="dxa"/>
          </w:tcPr>
          <w:p w14:paraId="264491E3" w14:textId="77777777" w:rsidR="004B168D" w:rsidRPr="002D0E2D" w:rsidRDefault="004B168D" w:rsidP="00486AE2">
            <w:pPr>
              <w:pStyle w:val="Table10ptText-ASDEFCON"/>
            </w:pPr>
            <w:r w:rsidRPr="00B00A85">
              <w:t>This el</w:t>
            </w:r>
            <w:r w:rsidRPr="00805CFC">
              <w:t xml:space="preserve">ement includes the </w:t>
            </w:r>
            <w:r>
              <w:t>provision of the Operating Support Services required to achieve the Contract Outcomes, requirements and objectives, including the management efforts that are specific to the provision of those Services.</w:t>
            </w:r>
          </w:p>
          <w:p w14:paraId="2F9D688A" w14:textId="0EDDC519" w:rsidR="004B168D" w:rsidRPr="002D0E2D" w:rsidRDefault="003611C1" w:rsidP="00486AE2">
            <w:pPr>
              <w:pStyle w:val="Table10ptText-ASDEFCON"/>
            </w:pPr>
            <w:r w:rsidRPr="00B00A85">
              <w:t>This el</w:t>
            </w:r>
            <w:r w:rsidRPr="00805CFC">
              <w:t xml:space="preserve">ement </w:t>
            </w:r>
            <w:r>
              <w:t>i</w:t>
            </w:r>
            <w:r w:rsidR="004B168D" w:rsidRPr="002D0E2D">
              <w:t xml:space="preserve">ncludes all work </w:t>
            </w:r>
            <w:r w:rsidR="004B168D">
              <w:t>required to satisfy the Operating Support provisions</w:t>
            </w:r>
            <w:r w:rsidR="004B168D" w:rsidRPr="002D0E2D">
              <w:t xml:space="preserve"> of the SOW and DSDs, </w:t>
            </w:r>
            <w:r w:rsidR="004B168D">
              <w:t>including within the Approved</w:t>
            </w:r>
            <w:r w:rsidR="004B168D" w:rsidRPr="002D0E2D">
              <w:t xml:space="preserve"> plan(s) </w:t>
            </w:r>
            <w:r w:rsidR="004B168D">
              <w:t>specific</w:t>
            </w:r>
            <w:r w:rsidR="004B168D" w:rsidRPr="002D0E2D">
              <w:t xml:space="preserve"> to the provision of Operating Support Services.</w:t>
            </w:r>
            <w:r w:rsidR="004B168D">
              <w:t xml:space="preserve">  Includes any Operating Support efforts required to support activities under other CSWBS Elements (eg, development of plans and reports and participation in Contract reviews).</w:t>
            </w:r>
          </w:p>
          <w:p w14:paraId="44C03D04" w14:textId="6CDF01AF" w:rsidR="004B168D" w:rsidRDefault="003611C1" w:rsidP="00486AE2">
            <w:pPr>
              <w:pStyle w:val="Table10ptText-ASDEFCON"/>
            </w:pPr>
            <w:r w:rsidRPr="00B00A85">
              <w:t>This el</w:t>
            </w:r>
            <w:r w:rsidRPr="00805CFC">
              <w:t xml:space="preserve">ement </w:t>
            </w:r>
            <w:r>
              <w:t>i</w:t>
            </w:r>
            <w:r w:rsidR="004B168D">
              <w:t>ncludes all of the Support Resources and any other goods and services specifically required for the provision of Operating Support Services, with the exception of those Support Resources or other goods or services that are addressed though other CSWBS Elements (eg, common resources not specific to Operating Support).</w:t>
            </w:r>
          </w:p>
          <w:p w14:paraId="1DF195DA" w14:textId="425079DB" w:rsidR="004B168D" w:rsidRPr="002D0E2D" w:rsidRDefault="003611C1" w:rsidP="003611C1">
            <w:pPr>
              <w:pStyle w:val="Table10ptText-ASDEFCON"/>
            </w:pPr>
            <w:r w:rsidRPr="00B00A85">
              <w:t>This el</w:t>
            </w:r>
            <w:r w:rsidRPr="00805CFC">
              <w:t xml:space="preserve">ement </w:t>
            </w:r>
            <w:r>
              <w:t>e</w:t>
            </w:r>
            <w:r w:rsidR="004B168D">
              <w:t>xcludes the support of the Support Resources.  These activities are covered under other CSWBS Elements (eg, Maintenance of Operating Support equipment is covered under Maintenance Support, provision of Non-RIs for Operating Support equipment is covered under Supply Support, and personnel management for Operating Support personnel is covered under Support Services Management).</w:t>
            </w:r>
          </w:p>
        </w:tc>
      </w:tr>
      <w:tr w:rsidR="004B168D" w:rsidRPr="002D0E2D" w14:paraId="4F390D3F" w14:textId="77777777" w:rsidTr="004F6507">
        <w:trPr>
          <w:jc w:val="center"/>
        </w:trPr>
        <w:tc>
          <w:tcPr>
            <w:tcW w:w="988" w:type="dxa"/>
          </w:tcPr>
          <w:p w14:paraId="7C17125B" w14:textId="35861B37" w:rsidR="004B168D" w:rsidRPr="00F34484" w:rsidRDefault="004B168D" w:rsidP="00486AE2">
            <w:pPr>
              <w:pStyle w:val="Table10ptText-ASDEFCON"/>
            </w:pPr>
            <w:r>
              <w:t>1.02</w:t>
            </w:r>
          </w:p>
        </w:tc>
        <w:tc>
          <w:tcPr>
            <w:tcW w:w="1417" w:type="dxa"/>
          </w:tcPr>
          <w:p w14:paraId="4039102A" w14:textId="38966114" w:rsidR="004B168D" w:rsidRPr="00F34484" w:rsidRDefault="004B168D" w:rsidP="00486AE2">
            <w:pPr>
              <w:pStyle w:val="Table10ptText-ASDEFCON"/>
            </w:pPr>
            <w:r w:rsidRPr="00F34484">
              <w:t>Engineering Support</w:t>
            </w:r>
          </w:p>
        </w:tc>
        <w:tc>
          <w:tcPr>
            <w:tcW w:w="7229" w:type="dxa"/>
          </w:tcPr>
          <w:p w14:paraId="682DEFA0" w14:textId="77777777" w:rsidR="004B168D" w:rsidRPr="002D0E2D" w:rsidRDefault="004B168D" w:rsidP="00486AE2">
            <w:pPr>
              <w:pStyle w:val="Table10ptText-ASDEFCON"/>
            </w:pPr>
            <w:r w:rsidRPr="00B00A85">
              <w:t>This el</w:t>
            </w:r>
            <w:r w:rsidRPr="00805CFC">
              <w:t xml:space="preserve">ement includes the </w:t>
            </w:r>
            <w:r>
              <w:t>provision of the Engineering Services required to achieve the Contract Outcomes, requirements and objectives, including the management efforts that are specific to the provision of those Services.</w:t>
            </w:r>
          </w:p>
          <w:p w14:paraId="454EBB32" w14:textId="245F93F6" w:rsidR="004B168D" w:rsidRPr="002D0E2D" w:rsidRDefault="003611C1" w:rsidP="00486AE2">
            <w:pPr>
              <w:pStyle w:val="Table10ptText-ASDEFCON"/>
            </w:pPr>
            <w:r w:rsidRPr="00B00A85">
              <w:t>This el</w:t>
            </w:r>
            <w:r w:rsidRPr="00805CFC">
              <w:t xml:space="preserve">ement </w:t>
            </w:r>
            <w:r>
              <w:t>i</w:t>
            </w:r>
            <w:r w:rsidR="004B168D" w:rsidRPr="002D0E2D">
              <w:t xml:space="preserve">ncludes all work </w:t>
            </w:r>
            <w:r w:rsidR="004B168D">
              <w:t>required to satisfy</w:t>
            </w:r>
            <w:r w:rsidR="004B168D" w:rsidRPr="002D0E2D">
              <w:t xml:space="preserve"> </w:t>
            </w:r>
            <w:r w:rsidR="004B168D">
              <w:t>the Engineering Support provisions</w:t>
            </w:r>
            <w:r w:rsidR="004B168D" w:rsidRPr="002D0E2D">
              <w:t xml:space="preserve"> of the SOW and DSDs, </w:t>
            </w:r>
            <w:r w:rsidR="004B168D">
              <w:t>including within the Approved</w:t>
            </w:r>
            <w:r w:rsidR="004B168D" w:rsidRPr="002D0E2D">
              <w:t xml:space="preserve"> plan(s) </w:t>
            </w:r>
            <w:r w:rsidR="004B168D">
              <w:t>specific</w:t>
            </w:r>
            <w:r w:rsidR="004B168D" w:rsidRPr="002D0E2D">
              <w:t xml:space="preserve"> to the provision of </w:t>
            </w:r>
            <w:r w:rsidR="004B168D">
              <w:t>Engineering</w:t>
            </w:r>
            <w:r w:rsidR="004B168D" w:rsidRPr="002D0E2D">
              <w:t xml:space="preserve"> Services.</w:t>
            </w:r>
            <w:r w:rsidR="004B168D">
              <w:t xml:space="preserve">  Includes any Engineering Support efforts required to support activities under other CSWBS Elements (eg, development of plans and reports and participation in Contract reviews).</w:t>
            </w:r>
          </w:p>
          <w:p w14:paraId="7870407B" w14:textId="01BC1033" w:rsidR="004B168D" w:rsidRDefault="003611C1" w:rsidP="00486AE2">
            <w:pPr>
              <w:pStyle w:val="Table10ptText-ASDEFCON"/>
            </w:pPr>
            <w:r w:rsidRPr="00B00A85">
              <w:t>This el</w:t>
            </w:r>
            <w:r w:rsidRPr="00805CFC">
              <w:t xml:space="preserve">ement </w:t>
            </w:r>
            <w:r>
              <w:t>i</w:t>
            </w:r>
            <w:r w:rsidR="004B168D">
              <w:t xml:space="preserve">ncludes all of the Support Resources and any other goods and services specifically required for the provision of Engineering Services, with the exception of those Support Resources or other goods or services that are </w:t>
            </w:r>
            <w:r w:rsidR="004B168D">
              <w:lastRenderedPageBreak/>
              <w:t>addressed though other CSWBS Elements (eg, common resources not specific to Engineering Support).</w:t>
            </w:r>
          </w:p>
          <w:p w14:paraId="0566AE4A" w14:textId="26C6211D" w:rsidR="004B168D" w:rsidRPr="002D0E2D" w:rsidRDefault="003611C1" w:rsidP="003611C1">
            <w:pPr>
              <w:pStyle w:val="Table10ptText-ASDEFCON"/>
            </w:pPr>
            <w:r w:rsidRPr="00B00A85">
              <w:t>This el</w:t>
            </w:r>
            <w:r w:rsidRPr="00805CFC">
              <w:t xml:space="preserve">ement </w:t>
            </w:r>
            <w:r>
              <w:t>e</w:t>
            </w:r>
            <w:r w:rsidR="004B168D">
              <w:t>xcludes the support of the Support Resources.  These activities are covered under other CSWBS Elements (eg, Maintenance of Engineering equipment is covered under Maintenance Support, provision of Non-RIs for Engineering equipment is covered under Supply Support, and personnel management for Engineering personnel is covered under Support Services Management).</w:t>
            </w:r>
          </w:p>
        </w:tc>
      </w:tr>
      <w:tr w:rsidR="004B168D" w:rsidRPr="002D0E2D" w14:paraId="6A6BEBCB" w14:textId="77777777" w:rsidTr="004F6507">
        <w:trPr>
          <w:jc w:val="center"/>
        </w:trPr>
        <w:tc>
          <w:tcPr>
            <w:tcW w:w="988" w:type="dxa"/>
          </w:tcPr>
          <w:p w14:paraId="4AAB288A" w14:textId="08892C54" w:rsidR="004B168D" w:rsidRPr="00F34484" w:rsidRDefault="004B168D" w:rsidP="00486AE2">
            <w:pPr>
              <w:pStyle w:val="Table10ptText-ASDEFCON"/>
            </w:pPr>
            <w:r>
              <w:lastRenderedPageBreak/>
              <w:t>1.03</w:t>
            </w:r>
          </w:p>
        </w:tc>
        <w:tc>
          <w:tcPr>
            <w:tcW w:w="1417" w:type="dxa"/>
          </w:tcPr>
          <w:p w14:paraId="5ABE04D9" w14:textId="1C2821F3" w:rsidR="004B168D" w:rsidRPr="00B00A85" w:rsidRDefault="004B168D" w:rsidP="00486AE2">
            <w:pPr>
              <w:pStyle w:val="Table10ptText-ASDEFCON"/>
            </w:pPr>
            <w:r w:rsidRPr="00F34484">
              <w:t>Maintenance Support</w:t>
            </w:r>
          </w:p>
        </w:tc>
        <w:tc>
          <w:tcPr>
            <w:tcW w:w="7229" w:type="dxa"/>
          </w:tcPr>
          <w:p w14:paraId="46CCE64D" w14:textId="77777777" w:rsidR="004B168D" w:rsidRPr="002D0E2D" w:rsidRDefault="004B168D" w:rsidP="00486AE2">
            <w:pPr>
              <w:pStyle w:val="Table10ptText-ASDEFCON"/>
            </w:pPr>
            <w:r w:rsidRPr="00B00A85">
              <w:t>This el</w:t>
            </w:r>
            <w:r w:rsidRPr="00805CFC">
              <w:t xml:space="preserve">ement includes the </w:t>
            </w:r>
            <w:r>
              <w:t>provision of the Maintenance Services required to achieve the Contract Outcomes, requirements and objectives, including the management efforts that are specific to the provision of those Services.</w:t>
            </w:r>
          </w:p>
          <w:p w14:paraId="3DAC0046" w14:textId="19F10BF0" w:rsidR="004B168D" w:rsidRPr="002D0E2D" w:rsidRDefault="003611C1" w:rsidP="00486AE2">
            <w:pPr>
              <w:pStyle w:val="Table10ptText-ASDEFCON"/>
            </w:pPr>
            <w:r w:rsidRPr="00B00A85">
              <w:t>This el</w:t>
            </w:r>
            <w:r w:rsidRPr="00805CFC">
              <w:t xml:space="preserve">ement </w:t>
            </w:r>
            <w:r>
              <w:t>i</w:t>
            </w:r>
            <w:r w:rsidR="004B168D" w:rsidRPr="002D0E2D">
              <w:t xml:space="preserve">ncludes all work </w:t>
            </w:r>
            <w:r w:rsidR="004B168D">
              <w:t>required to satisfy</w:t>
            </w:r>
            <w:r w:rsidR="004B168D" w:rsidRPr="002D0E2D">
              <w:t xml:space="preserve"> </w:t>
            </w:r>
            <w:r w:rsidR="004B168D">
              <w:t>the Maintenance Support provisions</w:t>
            </w:r>
            <w:r w:rsidR="004B168D" w:rsidRPr="002D0E2D">
              <w:t xml:space="preserve"> of the SOW and DSDs, </w:t>
            </w:r>
            <w:r w:rsidR="004B168D">
              <w:t>including within the Approved</w:t>
            </w:r>
            <w:r w:rsidR="004B168D" w:rsidRPr="002D0E2D">
              <w:t xml:space="preserve"> plan(s) </w:t>
            </w:r>
            <w:r w:rsidR="004B168D">
              <w:t>specific</w:t>
            </w:r>
            <w:r w:rsidR="004B168D" w:rsidRPr="002D0E2D">
              <w:t xml:space="preserve"> to the provision of </w:t>
            </w:r>
            <w:r w:rsidR="004B168D">
              <w:t>Maintenance</w:t>
            </w:r>
            <w:r w:rsidR="004B168D" w:rsidRPr="002D0E2D">
              <w:t xml:space="preserve"> Services.</w:t>
            </w:r>
            <w:r w:rsidR="004B168D">
              <w:t xml:space="preserve">  Includes any Maintenance Support efforts required to support activities under other CSWBS Elements (eg, development of plans and reports and participation in Contract reviews).</w:t>
            </w:r>
          </w:p>
          <w:p w14:paraId="0A935147" w14:textId="4F63BBB8" w:rsidR="004B168D" w:rsidRDefault="003611C1" w:rsidP="00486AE2">
            <w:pPr>
              <w:pStyle w:val="Table10ptText-ASDEFCON"/>
            </w:pPr>
            <w:r w:rsidRPr="00B00A85">
              <w:t>This el</w:t>
            </w:r>
            <w:r w:rsidRPr="00805CFC">
              <w:t xml:space="preserve">ement </w:t>
            </w:r>
            <w:r>
              <w:t>i</w:t>
            </w:r>
            <w:r w:rsidR="004B168D">
              <w:t>ncludes all of the Support Resources and any other goods and services specifically required for the provision of Maintenance Services, with the exception of those Support Resources or other goods or services that are addressed though other CSWBS Elements (eg, common resources not specific to Maintenance Support).</w:t>
            </w:r>
          </w:p>
          <w:p w14:paraId="50A1CE15" w14:textId="77777777" w:rsidR="004B168D" w:rsidRPr="002D0E2D" w:rsidRDefault="004B168D" w:rsidP="00486AE2">
            <w:pPr>
              <w:pStyle w:val="Table10ptText-ASDEFCON"/>
            </w:pPr>
            <w:r>
              <w:t>Except in relation to Maintenance, this CWBS Element excludes the support of the Support Resources.  These activities are covered under other CSWBS Elements (eg, Engineering support for Maintenance equipment (eg, S&amp;TE) is covered under Engineering Support, provision of Non-RIs for Maintenance equipment is covered under Supply Support, and personnel management for Maintenance personnel is covered under Support Services Management).</w:t>
            </w:r>
          </w:p>
        </w:tc>
      </w:tr>
      <w:tr w:rsidR="004B168D" w:rsidRPr="002D0E2D" w14:paraId="3680A3BE" w14:textId="77777777" w:rsidTr="004F6507">
        <w:trPr>
          <w:jc w:val="center"/>
        </w:trPr>
        <w:tc>
          <w:tcPr>
            <w:tcW w:w="988" w:type="dxa"/>
          </w:tcPr>
          <w:p w14:paraId="4688274A" w14:textId="35391C59" w:rsidR="004B168D" w:rsidRPr="00F34484" w:rsidRDefault="004B168D" w:rsidP="00486AE2">
            <w:pPr>
              <w:pStyle w:val="Table10ptText-ASDEFCON"/>
            </w:pPr>
            <w:r>
              <w:t>1.04</w:t>
            </w:r>
          </w:p>
        </w:tc>
        <w:tc>
          <w:tcPr>
            <w:tcW w:w="1417" w:type="dxa"/>
          </w:tcPr>
          <w:p w14:paraId="4941C7BA" w14:textId="233F17FE" w:rsidR="004B168D" w:rsidRPr="00F34484" w:rsidRDefault="004B168D" w:rsidP="00486AE2">
            <w:pPr>
              <w:pStyle w:val="Table10ptText-ASDEFCON"/>
            </w:pPr>
            <w:r w:rsidRPr="00F34484">
              <w:t>Supply Support</w:t>
            </w:r>
          </w:p>
        </w:tc>
        <w:tc>
          <w:tcPr>
            <w:tcW w:w="7229" w:type="dxa"/>
          </w:tcPr>
          <w:p w14:paraId="7B980382" w14:textId="77777777" w:rsidR="004B168D" w:rsidRDefault="004B168D" w:rsidP="00486AE2">
            <w:pPr>
              <w:pStyle w:val="Table10ptText-ASDEFCON"/>
            </w:pPr>
            <w:r w:rsidRPr="00B00A85">
              <w:t>This el</w:t>
            </w:r>
            <w:r w:rsidRPr="00805CFC">
              <w:t xml:space="preserve">ement includes the </w:t>
            </w:r>
            <w:r>
              <w:t>provision of the Supply Services required to achieve the Contract Outcomes, requirements and objectives, including the management efforts that are specific to the provision of those Services.</w:t>
            </w:r>
          </w:p>
          <w:p w14:paraId="11CB835F" w14:textId="40257143" w:rsidR="004B168D" w:rsidRPr="002D0E2D" w:rsidRDefault="003611C1" w:rsidP="00486AE2">
            <w:pPr>
              <w:pStyle w:val="Table10ptText-ASDEFCON"/>
            </w:pPr>
            <w:r w:rsidRPr="00B00A85">
              <w:t>This el</w:t>
            </w:r>
            <w:r w:rsidRPr="00805CFC">
              <w:t xml:space="preserve">ement </w:t>
            </w:r>
            <w:r>
              <w:t>i</w:t>
            </w:r>
            <w:r w:rsidR="004B168D">
              <w:t>ncludes the costs for the procurement of RIs, Non-RIs, Consumables and Packaging required by other CSWBS Elements, particularly Operating Support, Engineering Support, Maintenance Support and Training Support.</w:t>
            </w:r>
          </w:p>
          <w:p w14:paraId="477B91C7" w14:textId="7776F4FF" w:rsidR="004B168D" w:rsidRPr="002D0E2D" w:rsidRDefault="003611C1" w:rsidP="00486AE2">
            <w:pPr>
              <w:pStyle w:val="Table10ptText-ASDEFCON"/>
            </w:pPr>
            <w:r w:rsidRPr="00B00A85">
              <w:t>This el</w:t>
            </w:r>
            <w:r w:rsidRPr="00805CFC">
              <w:t xml:space="preserve">ement </w:t>
            </w:r>
            <w:r>
              <w:t>i</w:t>
            </w:r>
            <w:r w:rsidR="004B168D" w:rsidRPr="002D0E2D">
              <w:t xml:space="preserve">ncludes all work </w:t>
            </w:r>
            <w:r w:rsidR="004B168D">
              <w:t>required to satisfy</w:t>
            </w:r>
            <w:r w:rsidR="004B168D" w:rsidRPr="002D0E2D">
              <w:t xml:space="preserve"> </w:t>
            </w:r>
            <w:r w:rsidR="004B168D">
              <w:t>the Supply Support provisions</w:t>
            </w:r>
            <w:r w:rsidR="004B168D" w:rsidRPr="002D0E2D">
              <w:t xml:space="preserve"> of the SOW and DSDs, </w:t>
            </w:r>
            <w:r w:rsidR="004B168D">
              <w:t>including within the Approved</w:t>
            </w:r>
            <w:r w:rsidR="004B168D" w:rsidRPr="002D0E2D">
              <w:t xml:space="preserve"> plan(s) </w:t>
            </w:r>
            <w:r w:rsidR="004B168D">
              <w:t>specific</w:t>
            </w:r>
            <w:r w:rsidR="004B168D" w:rsidRPr="002D0E2D">
              <w:t xml:space="preserve"> to the provision of </w:t>
            </w:r>
            <w:r w:rsidR="004B168D">
              <w:t>Supply</w:t>
            </w:r>
            <w:r w:rsidR="004B168D" w:rsidRPr="002D0E2D">
              <w:t xml:space="preserve"> Services.</w:t>
            </w:r>
            <w:r w:rsidR="004B168D">
              <w:t xml:space="preserve">  Includes any Supply Support efforts required to support activities under other CSWBS Elements (eg, development of plans and reports and participation in Contract reviews).</w:t>
            </w:r>
          </w:p>
          <w:p w14:paraId="6A9456F5" w14:textId="29A1DCCA" w:rsidR="004B168D" w:rsidRDefault="003611C1" w:rsidP="00486AE2">
            <w:pPr>
              <w:pStyle w:val="Table10ptText-ASDEFCON"/>
            </w:pPr>
            <w:r w:rsidRPr="00B00A85">
              <w:t>This el</w:t>
            </w:r>
            <w:r w:rsidRPr="00805CFC">
              <w:t xml:space="preserve">ement </w:t>
            </w:r>
            <w:r>
              <w:t>i</w:t>
            </w:r>
            <w:r w:rsidR="004B168D">
              <w:t>ncludes all of the Support Resources and any other goods and services specifically required for the provision of Supply Services, with the exception of those Support Resources or other goods or services that are addressed though other CSWBS Elements (eg, common resources not specific to Supply Support).</w:t>
            </w:r>
          </w:p>
          <w:p w14:paraId="57D8E2C6" w14:textId="419FF87D" w:rsidR="004B168D" w:rsidRPr="002D0E2D" w:rsidRDefault="003611C1" w:rsidP="003611C1">
            <w:pPr>
              <w:pStyle w:val="Table10ptText-ASDEFCON"/>
            </w:pPr>
            <w:r w:rsidRPr="00B00A85">
              <w:t>This el</w:t>
            </w:r>
            <w:r w:rsidRPr="00805CFC">
              <w:t xml:space="preserve">ement </w:t>
            </w:r>
            <w:r>
              <w:t>e</w:t>
            </w:r>
            <w:r w:rsidR="004B168D">
              <w:t>xcludes the support of the Support Resources.  These activities are covered under other CSWBS Elements (eg, Maintenance of Supply equipment (eg, materials handling equipment) is covered under Maintenance Support and personnel management for Supply personnel is covered under Support Services Management).</w:t>
            </w:r>
          </w:p>
        </w:tc>
      </w:tr>
      <w:tr w:rsidR="004B168D" w:rsidRPr="002D0E2D" w14:paraId="4D300C88" w14:textId="77777777" w:rsidTr="004F6507">
        <w:trPr>
          <w:jc w:val="center"/>
        </w:trPr>
        <w:tc>
          <w:tcPr>
            <w:tcW w:w="988" w:type="dxa"/>
          </w:tcPr>
          <w:p w14:paraId="0203992A" w14:textId="10474C72" w:rsidR="004B168D" w:rsidRPr="00F34484" w:rsidRDefault="004B168D" w:rsidP="00486AE2">
            <w:pPr>
              <w:pStyle w:val="Table10ptText-ASDEFCON"/>
            </w:pPr>
            <w:r>
              <w:t>1.05</w:t>
            </w:r>
          </w:p>
        </w:tc>
        <w:tc>
          <w:tcPr>
            <w:tcW w:w="1417" w:type="dxa"/>
          </w:tcPr>
          <w:p w14:paraId="00167363" w14:textId="70582EAD" w:rsidR="004B168D" w:rsidRPr="00F34484" w:rsidRDefault="004B168D" w:rsidP="00486AE2">
            <w:pPr>
              <w:pStyle w:val="Table10ptText-ASDEFCON"/>
            </w:pPr>
            <w:r w:rsidRPr="00F34484">
              <w:t>Training Support</w:t>
            </w:r>
          </w:p>
        </w:tc>
        <w:tc>
          <w:tcPr>
            <w:tcW w:w="7229" w:type="dxa"/>
          </w:tcPr>
          <w:p w14:paraId="78555BC0" w14:textId="77777777" w:rsidR="004B168D" w:rsidRPr="002D0E2D" w:rsidRDefault="004B168D" w:rsidP="00486AE2">
            <w:pPr>
              <w:pStyle w:val="Table10ptText-ASDEFCON"/>
            </w:pPr>
            <w:r w:rsidRPr="00B00A85">
              <w:t>This el</w:t>
            </w:r>
            <w:r w:rsidRPr="00805CFC">
              <w:t xml:space="preserve">ement includes the </w:t>
            </w:r>
            <w:r>
              <w:t>provision of the Training Services required to achieve the Contract Outcomes, requirements and objectives, including the management efforts that are specific to the provision of those Services.</w:t>
            </w:r>
          </w:p>
          <w:p w14:paraId="7DADDD31" w14:textId="77777777" w:rsidR="004B168D" w:rsidRPr="002D0E2D" w:rsidRDefault="004B168D" w:rsidP="00486AE2">
            <w:pPr>
              <w:pStyle w:val="Table10ptText-ASDEFCON"/>
            </w:pPr>
            <w:r>
              <w:t>I</w:t>
            </w:r>
            <w:r w:rsidRPr="002D0E2D">
              <w:t xml:space="preserve">ncludes all work </w:t>
            </w:r>
            <w:r>
              <w:t>required to satisfy</w:t>
            </w:r>
            <w:r w:rsidRPr="002D0E2D">
              <w:t xml:space="preserve"> </w:t>
            </w:r>
            <w:r>
              <w:t>the Training Support provisions</w:t>
            </w:r>
            <w:r w:rsidRPr="002D0E2D">
              <w:t xml:space="preserve"> of the SOW and DSDs, </w:t>
            </w:r>
            <w:r>
              <w:t>including within the Approved</w:t>
            </w:r>
            <w:r w:rsidRPr="002D0E2D">
              <w:t xml:space="preserve"> plan(s) </w:t>
            </w:r>
            <w:r>
              <w:t>specific</w:t>
            </w:r>
            <w:r w:rsidRPr="002D0E2D">
              <w:t xml:space="preserve"> to the provision of </w:t>
            </w:r>
            <w:r>
              <w:t>Training</w:t>
            </w:r>
            <w:r w:rsidRPr="002D0E2D">
              <w:t xml:space="preserve"> Services.</w:t>
            </w:r>
            <w:r>
              <w:t xml:space="preserve">  Includes any Training Support efforts required to support activities under other CSWBS Elements (eg, development of plans and reports and participation in Contract reviews).</w:t>
            </w:r>
          </w:p>
          <w:p w14:paraId="120BA5CD" w14:textId="310CBBB6" w:rsidR="004B168D" w:rsidRDefault="003611C1" w:rsidP="00486AE2">
            <w:pPr>
              <w:pStyle w:val="Table10ptText-ASDEFCON"/>
            </w:pPr>
            <w:r w:rsidRPr="00B00A85">
              <w:t>This el</w:t>
            </w:r>
            <w:r w:rsidRPr="00805CFC">
              <w:t xml:space="preserve">ement </w:t>
            </w:r>
            <w:r>
              <w:t>i</w:t>
            </w:r>
            <w:r w:rsidR="004B168D">
              <w:t>ncludes all of the Support Resources and any other goods and services specifically required for the provision of Training Services, with the exception of those Support Resources or other goods or services that are addressed though other CSWBS Elements (eg, common resources not specific to Training Support).</w:t>
            </w:r>
          </w:p>
          <w:p w14:paraId="63E46CD5" w14:textId="508A08F6" w:rsidR="004B168D" w:rsidRPr="002D0E2D" w:rsidRDefault="003611C1" w:rsidP="003611C1">
            <w:pPr>
              <w:pStyle w:val="Table10ptText-ASDEFCON"/>
            </w:pPr>
            <w:r w:rsidRPr="00B00A85">
              <w:t>This el</w:t>
            </w:r>
            <w:r w:rsidRPr="00805CFC">
              <w:t xml:space="preserve">ement </w:t>
            </w:r>
            <w:r>
              <w:t>e</w:t>
            </w:r>
            <w:r w:rsidR="004B168D">
              <w:t>xcludes the support of the Support Resources.  These activities are covered under other CSWBS Elements (eg, Maintenance of Training Equipment is covered under Maintenance Support, provision of Non-RIs for Training Equipment is covered under Supply Support, and personnel management for Training personnel is covered under Support Services Management).</w:t>
            </w:r>
          </w:p>
        </w:tc>
      </w:tr>
      <w:tr w:rsidR="004B168D" w:rsidRPr="002D0E2D" w14:paraId="6C3C504F" w14:textId="77777777" w:rsidTr="004F6507">
        <w:trPr>
          <w:jc w:val="center"/>
        </w:trPr>
        <w:tc>
          <w:tcPr>
            <w:tcW w:w="988" w:type="dxa"/>
          </w:tcPr>
          <w:p w14:paraId="25777163" w14:textId="5E38756F" w:rsidR="004B168D" w:rsidRPr="00F34484" w:rsidRDefault="004F6507" w:rsidP="00486AE2">
            <w:pPr>
              <w:pStyle w:val="Table10ptText-ASDEFCON"/>
            </w:pPr>
            <w:r>
              <w:t>1.06</w:t>
            </w:r>
          </w:p>
        </w:tc>
        <w:tc>
          <w:tcPr>
            <w:tcW w:w="1417" w:type="dxa"/>
          </w:tcPr>
          <w:p w14:paraId="475D9F7D" w14:textId="5F178C8A" w:rsidR="004B168D" w:rsidRPr="00F34484" w:rsidRDefault="004B168D" w:rsidP="00486AE2">
            <w:pPr>
              <w:pStyle w:val="Table10ptText-ASDEFCON"/>
            </w:pPr>
            <w:r w:rsidRPr="00F34484">
              <w:t>Support Resources</w:t>
            </w:r>
          </w:p>
        </w:tc>
        <w:tc>
          <w:tcPr>
            <w:tcW w:w="7229" w:type="dxa"/>
          </w:tcPr>
          <w:p w14:paraId="6DBC4F55" w14:textId="77777777" w:rsidR="004B168D" w:rsidRPr="002D0E2D" w:rsidRDefault="004B168D" w:rsidP="00486AE2">
            <w:pPr>
              <w:pStyle w:val="Table10ptText-ASDEFCON"/>
            </w:pPr>
            <w:r w:rsidRPr="00B00A85">
              <w:t xml:space="preserve">This element includes the physical resources and work for the provision, management and support of </w:t>
            </w:r>
            <w:r>
              <w:t>Support Resources, which are not covered under other CSWBS Elements</w:t>
            </w:r>
            <w:r w:rsidRPr="00805CFC">
              <w:t>.</w:t>
            </w:r>
            <w:r>
              <w:t xml:space="preserve">  For example, this element may include training of contractor personnel, provision of Technical Data Services, provision and support of common-use facilities, and provision, support and updating of Information and Communications Technology (ICT) systems.</w:t>
            </w:r>
          </w:p>
        </w:tc>
      </w:tr>
      <w:tr w:rsidR="004B168D" w:rsidRPr="002D0E2D" w14:paraId="1ED4658B" w14:textId="77777777" w:rsidTr="004F6507">
        <w:trPr>
          <w:jc w:val="center"/>
        </w:trPr>
        <w:tc>
          <w:tcPr>
            <w:tcW w:w="988" w:type="dxa"/>
          </w:tcPr>
          <w:p w14:paraId="77D6631A" w14:textId="6A430D52" w:rsidR="004B168D" w:rsidRPr="00F34484" w:rsidRDefault="004F6507" w:rsidP="00486AE2">
            <w:pPr>
              <w:pStyle w:val="Table10ptText-ASDEFCON"/>
            </w:pPr>
            <w:r>
              <w:t>1.07</w:t>
            </w:r>
          </w:p>
        </w:tc>
        <w:tc>
          <w:tcPr>
            <w:tcW w:w="1417" w:type="dxa"/>
          </w:tcPr>
          <w:p w14:paraId="60E1DE35" w14:textId="7245B8FB" w:rsidR="004B168D" w:rsidRPr="00F34484" w:rsidRDefault="004B168D" w:rsidP="00486AE2">
            <w:pPr>
              <w:pStyle w:val="Table10ptText-ASDEFCON"/>
            </w:pPr>
            <w:r w:rsidRPr="00F34484">
              <w:t>Support Services Management</w:t>
            </w:r>
          </w:p>
        </w:tc>
        <w:tc>
          <w:tcPr>
            <w:tcW w:w="7229" w:type="dxa"/>
          </w:tcPr>
          <w:p w14:paraId="54168CAA" w14:textId="77777777" w:rsidR="004B168D" w:rsidRPr="00805CFC" w:rsidRDefault="004B168D" w:rsidP="00486AE2">
            <w:pPr>
              <w:pStyle w:val="Table10ptText-ASDEFCON"/>
            </w:pPr>
            <w:r w:rsidRPr="00B00A85">
              <w:t>This element includes the business and administrative planning, organising, directing, co-ordinating, controlli</w:t>
            </w:r>
            <w:r w:rsidRPr="00805CFC">
              <w:t xml:space="preserve">ng, reporting and approval actions designated to accomplish </w:t>
            </w:r>
            <w:r>
              <w:t>Contract Outcomes, requirements and</w:t>
            </w:r>
            <w:r w:rsidRPr="00805CFC">
              <w:t xml:space="preserve"> objectives</w:t>
            </w:r>
            <w:r>
              <w:t>, which</w:t>
            </w:r>
            <w:r w:rsidRPr="00805CFC">
              <w:t xml:space="preserve"> are not included within the </w:t>
            </w:r>
            <w:r>
              <w:t>scope of</w:t>
            </w:r>
            <w:r w:rsidRPr="00805CFC">
              <w:t xml:space="preserve"> the </w:t>
            </w:r>
            <w:r>
              <w:t xml:space="preserve">CSWBS Elements for the </w:t>
            </w:r>
            <w:r w:rsidRPr="00805CFC">
              <w:t>SSCCs.</w:t>
            </w:r>
          </w:p>
          <w:p w14:paraId="001F47CE" w14:textId="11197646" w:rsidR="004B168D" w:rsidRPr="002D0E2D" w:rsidRDefault="004B168D" w:rsidP="00486AE2">
            <w:pPr>
              <w:pStyle w:val="Table10ptText-ASDEFCON"/>
            </w:pPr>
            <w:r w:rsidRPr="002D0E2D">
              <w:t>This element includes contract management and administration</w:t>
            </w:r>
            <w:r>
              <w:t>;</w:t>
            </w:r>
            <w:r w:rsidRPr="002D0E2D">
              <w:t xml:space="preserve"> cost, schedule and performance management</w:t>
            </w:r>
            <w:r>
              <w:t>;</w:t>
            </w:r>
            <w:r w:rsidRPr="002D0E2D">
              <w:t xml:space="preserve"> </w:t>
            </w:r>
            <w:r>
              <w:t>Defect claims</w:t>
            </w:r>
            <w:r w:rsidRPr="002D0E2D">
              <w:t xml:space="preserve"> administration</w:t>
            </w:r>
            <w:r>
              <w:t>;</w:t>
            </w:r>
            <w:r w:rsidRPr="002D0E2D">
              <w:t xml:space="preserve"> contract data management</w:t>
            </w:r>
            <w:r>
              <w:t>;</w:t>
            </w:r>
            <w:r w:rsidRPr="002D0E2D">
              <w:t xml:space="preserve"> vendor liaison</w:t>
            </w:r>
            <w:r>
              <w:t>;</w:t>
            </w:r>
            <w:r w:rsidRPr="002D0E2D">
              <w:t xml:space="preserve"> </w:t>
            </w:r>
            <w:r w:rsidR="00D40731">
              <w:t xml:space="preserve">GFM management, </w:t>
            </w:r>
            <w:r w:rsidRPr="002D0E2D">
              <w:t>Subcontract management</w:t>
            </w:r>
            <w:r>
              <w:t>;</w:t>
            </w:r>
            <w:r w:rsidRPr="002D0E2D">
              <w:t xml:space="preserve"> risk management</w:t>
            </w:r>
            <w:r>
              <w:t>;</w:t>
            </w:r>
            <w:r w:rsidRPr="002D0E2D">
              <w:t xml:space="preserve"> </w:t>
            </w:r>
            <w:r>
              <w:t>L</w:t>
            </w:r>
            <w:r w:rsidRPr="002D0E2D">
              <w:t>ife</w:t>
            </w:r>
            <w:r>
              <w:t xml:space="preserve"> C</w:t>
            </w:r>
            <w:r w:rsidRPr="002D0E2D">
              <w:t xml:space="preserve">ycle </w:t>
            </w:r>
            <w:r>
              <w:t>C</w:t>
            </w:r>
            <w:r w:rsidRPr="002D0E2D">
              <w:t>ost</w:t>
            </w:r>
            <w:r>
              <w:t>;</w:t>
            </w:r>
            <w:r w:rsidRPr="002D0E2D">
              <w:t xml:space="preserve"> Ramp Up</w:t>
            </w:r>
            <w:r>
              <w:t>;</w:t>
            </w:r>
            <w:r w:rsidRPr="002D0E2D">
              <w:t xml:space="preserve"> Phase Out</w:t>
            </w:r>
            <w:r>
              <w:t>;</w:t>
            </w:r>
            <w:r w:rsidRPr="002D0E2D">
              <w:t xml:space="preserve"> AIC and </w:t>
            </w:r>
            <w:r>
              <w:t>Technical Data and Software rights</w:t>
            </w:r>
            <w:r w:rsidRPr="002D0E2D">
              <w:t xml:space="preserve"> management.</w:t>
            </w:r>
          </w:p>
          <w:p w14:paraId="4B12487B" w14:textId="77777777" w:rsidR="004B168D" w:rsidRPr="002D0E2D" w:rsidRDefault="004B168D" w:rsidP="00486AE2">
            <w:pPr>
              <w:pStyle w:val="Table10ptText-ASDEFCON"/>
            </w:pPr>
            <w:r w:rsidRPr="002D0E2D">
              <w:t xml:space="preserve">This element includes work performed </w:t>
            </w:r>
            <w:r>
              <w:t>to satisfy the requirements of</w:t>
            </w:r>
            <w:r w:rsidRPr="002D0E2D">
              <w:t>:</w:t>
            </w:r>
          </w:p>
          <w:p w14:paraId="17737BB1" w14:textId="77777777" w:rsidR="004B168D" w:rsidRPr="002D0E2D" w:rsidRDefault="004B168D" w:rsidP="00217AEC">
            <w:pPr>
              <w:pStyle w:val="Table10ptSub1-ASDEFCON"/>
            </w:pPr>
            <w:r>
              <w:t xml:space="preserve">SOW </w:t>
            </w:r>
            <w:r w:rsidRPr="002D0E2D">
              <w:t>clause 2, General Requirements;</w:t>
            </w:r>
          </w:p>
          <w:p w14:paraId="445CF178" w14:textId="77777777" w:rsidR="004B168D" w:rsidRPr="002D0E2D" w:rsidRDefault="004B168D" w:rsidP="00217AEC">
            <w:pPr>
              <w:pStyle w:val="Table10ptSub1-ASDEFCON"/>
            </w:pPr>
            <w:r>
              <w:t xml:space="preserve">SOW </w:t>
            </w:r>
            <w:r w:rsidRPr="002D0E2D">
              <w:t>clause 3, Support Services Management;</w:t>
            </w:r>
          </w:p>
          <w:p w14:paraId="3CA85CF7" w14:textId="77777777" w:rsidR="004B168D" w:rsidRPr="002D0E2D" w:rsidRDefault="004B168D" w:rsidP="00217AEC">
            <w:pPr>
              <w:pStyle w:val="Table10ptSub1-ASDEFCON"/>
            </w:pPr>
            <w:r>
              <w:t xml:space="preserve">SOW </w:t>
            </w:r>
            <w:r w:rsidRPr="002D0E2D">
              <w:t xml:space="preserve">clause 10, </w:t>
            </w:r>
            <w:r>
              <w:t>Australian Industry Capability</w:t>
            </w:r>
            <w:r w:rsidRPr="002D0E2D">
              <w:t>;</w:t>
            </w:r>
          </w:p>
          <w:p w14:paraId="22033770" w14:textId="77777777" w:rsidR="004B168D" w:rsidRPr="002D0E2D" w:rsidRDefault="004B168D" w:rsidP="00217AEC">
            <w:pPr>
              <w:pStyle w:val="Table10ptSub1-ASDEFCON"/>
            </w:pPr>
            <w:r>
              <w:t xml:space="preserve">SOW </w:t>
            </w:r>
            <w:r w:rsidRPr="002D0E2D">
              <w:t>clause 11, Quality Management;</w:t>
            </w:r>
          </w:p>
          <w:p w14:paraId="70729701" w14:textId="77777777" w:rsidR="004B168D" w:rsidRPr="002D0E2D" w:rsidRDefault="004B168D" w:rsidP="00217AEC">
            <w:pPr>
              <w:pStyle w:val="Table10ptSub1-ASDEFCON"/>
            </w:pPr>
            <w:r>
              <w:t xml:space="preserve">SOW </w:t>
            </w:r>
            <w:r w:rsidRPr="002D0E2D">
              <w:t>clause 12, Health, Safety and Environment; and</w:t>
            </w:r>
          </w:p>
          <w:p w14:paraId="771800F7" w14:textId="77777777" w:rsidR="004B168D" w:rsidRPr="002D0E2D" w:rsidRDefault="004B168D" w:rsidP="00217AEC">
            <w:pPr>
              <w:pStyle w:val="Table10ptSub1-ASDEFCON"/>
            </w:pPr>
            <w:r>
              <w:t xml:space="preserve">SOW </w:t>
            </w:r>
            <w:r w:rsidRPr="002D0E2D">
              <w:t xml:space="preserve">clause 13, </w:t>
            </w:r>
            <w:r>
              <w:t>Capability Innovations</w:t>
            </w:r>
            <w:r w:rsidRPr="002D0E2D">
              <w:t xml:space="preserve"> and Efficiencies; and</w:t>
            </w:r>
          </w:p>
          <w:p w14:paraId="6EE9EA74" w14:textId="77777777" w:rsidR="004B168D" w:rsidRPr="002D0E2D" w:rsidRDefault="004B168D" w:rsidP="00217AEC">
            <w:pPr>
              <w:pStyle w:val="Table10ptSub1-ASDEFCON"/>
            </w:pPr>
            <w:r>
              <w:t>the</w:t>
            </w:r>
            <w:r w:rsidRPr="002D0E2D">
              <w:t xml:space="preserve"> work necessary for compliance with the COC.</w:t>
            </w:r>
          </w:p>
        </w:tc>
      </w:tr>
    </w:tbl>
    <w:p w14:paraId="554853A5" w14:textId="77777777" w:rsidR="00217AEC" w:rsidRPr="00B00A85" w:rsidRDefault="00217AEC" w:rsidP="00217AEC">
      <w:pPr>
        <w:pStyle w:val="ASDEFCONNormal"/>
      </w:pPr>
    </w:p>
    <w:p w14:paraId="620C7E99" w14:textId="29534CBD" w:rsidR="00B15C35" w:rsidRPr="00695C62" w:rsidRDefault="00B15C35" w:rsidP="00217AEC">
      <w:pPr>
        <w:pStyle w:val="ASDEFCONNormal"/>
      </w:pPr>
    </w:p>
    <w:sectPr w:rsidR="00B15C35" w:rsidRPr="00695C62" w:rsidSect="000C7A0B">
      <w:headerReference w:type="default" r:id="rId8"/>
      <w:footerReference w:type="default" r:id="rId9"/>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5BE07" w14:textId="77777777" w:rsidR="00BF2238" w:rsidRDefault="00BF2238">
      <w:r>
        <w:separator/>
      </w:r>
    </w:p>
  </w:endnote>
  <w:endnote w:type="continuationSeparator" w:id="0">
    <w:p w14:paraId="4E917235" w14:textId="77777777" w:rsidR="00BF2238" w:rsidRDefault="00BF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92A4C" w14:paraId="48FD10D9" w14:textId="77777777" w:rsidTr="001C1DCF">
      <w:tc>
        <w:tcPr>
          <w:tcW w:w="2500" w:type="pct"/>
        </w:tcPr>
        <w:p w14:paraId="4B0B6B91" w14:textId="05F5DF6C" w:rsidR="00D92A4C" w:rsidRDefault="00D92A4C" w:rsidP="001C1DCF">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31130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311305">
            <w:rPr>
              <w:rStyle w:val="PageNumber"/>
            </w:rPr>
            <w:t>V5.3</w:t>
          </w:r>
          <w:r>
            <w:rPr>
              <w:rStyle w:val="PageNumber"/>
            </w:rPr>
            <w:fldChar w:fldCharType="end"/>
          </w:r>
          <w:r>
            <w:rPr>
              <w:rStyle w:val="PageNumber"/>
            </w:rPr>
            <w:t>)</w:t>
          </w:r>
        </w:p>
      </w:tc>
      <w:tc>
        <w:tcPr>
          <w:tcW w:w="2500" w:type="pct"/>
        </w:tcPr>
        <w:p w14:paraId="102A7CA9" w14:textId="1C7C6809" w:rsidR="00D92A4C" w:rsidRPr="00D92A4C" w:rsidRDefault="00D92A4C" w:rsidP="001C1DCF">
          <w:pPr>
            <w:pStyle w:val="ASDEFCONHeaderFooterRight"/>
            <w:rPr>
              <w:rStyle w:val="PageNumber"/>
              <w:szCs w:val="16"/>
            </w:rPr>
          </w:pPr>
          <w:r w:rsidRPr="00D92A4C">
            <w:rPr>
              <w:rStyle w:val="PageNumber"/>
              <w:color w:val="auto"/>
              <w:szCs w:val="16"/>
            </w:rPr>
            <w:fldChar w:fldCharType="begin"/>
          </w:r>
          <w:r w:rsidRPr="00D92A4C">
            <w:rPr>
              <w:rStyle w:val="PageNumber"/>
              <w:color w:val="auto"/>
              <w:szCs w:val="16"/>
            </w:rPr>
            <w:instrText xml:space="preserve"> PAGE </w:instrText>
          </w:r>
          <w:r w:rsidRPr="00D92A4C">
            <w:rPr>
              <w:rStyle w:val="PageNumber"/>
              <w:color w:val="auto"/>
              <w:szCs w:val="16"/>
            </w:rPr>
            <w:fldChar w:fldCharType="separate"/>
          </w:r>
          <w:r w:rsidR="00311305">
            <w:rPr>
              <w:rStyle w:val="PageNumber"/>
              <w:noProof/>
              <w:color w:val="auto"/>
              <w:szCs w:val="16"/>
            </w:rPr>
            <w:t>1</w:t>
          </w:r>
          <w:r w:rsidRPr="00D92A4C">
            <w:rPr>
              <w:rStyle w:val="PageNumber"/>
              <w:color w:val="auto"/>
              <w:szCs w:val="16"/>
            </w:rPr>
            <w:fldChar w:fldCharType="end"/>
          </w:r>
        </w:p>
      </w:tc>
    </w:tr>
    <w:tr w:rsidR="00D92A4C" w14:paraId="496AD5EA" w14:textId="77777777" w:rsidTr="001C1DCF">
      <w:tc>
        <w:tcPr>
          <w:tcW w:w="5000" w:type="pct"/>
          <w:gridSpan w:val="2"/>
        </w:tcPr>
        <w:p w14:paraId="2F7C2A2D" w14:textId="3C70DB41" w:rsidR="00D92A4C" w:rsidRDefault="00D92A4C" w:rsidP="001C1DCF">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311305">
            <w:rPr>
              <w:rStyle w:val="PageNumber"/>
            </w:rPr>
            <w:t>OFFICIAL</w:t>
          </w:r>
          <w:r>
            <w:rPr>
              <w:rStyle w:val="PageNumber"/>
            </w:rPr>
            <w:fldChar w:fldCharType="end"/>
          </w:r>
        </w:p>
      </w:tc>
    </w:tr>
  </w:tbl>
  <w:p w14:paraId="229D5C7C" w14:textId="77777777" w:rsidR="00D92A4C" w:rsidRPr="001C1DCF" w:rsidRDefault="00D92A4C" w:rsidP="001C1DCF">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84D49" w14:textId="77777777" w:rsidR="00BF2238" w:rsidRDefault="00BF2238">
      <w:r>
        <w:separator/>
      </w:r>
    </w:p>
  </w:footnote>
  <w:footnote w:type="continuationSeparator" w:id="0">
    <w:p w14:paraId="130BD8D3" w14:textId="77777777" w:rsidR="00BF2238" w:rsidRDefault="00BF2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92A4C" w14:paraId="5FE67A32" w14:textId="77777777" w:rsidTr="001C1DCF">
      <w:tc>
        <w:tcPr>
          <w:tcW w:w="5000" w:type="pct"/>
          <w:gridSpan w:val="2"/>
        </w:tcPr>
        <w:p w14:paraId="2905D5C4" w14:textId="7D0FBAEE" w:rsidR="00D92A4C" w:rsidRDefault="003611C1" w:rsidP="001C1DCF">
          <w:pPr>
            <w:pStyle w:val="ASDEFCONHeaderFooterClassification"/>
          </w:pPr>
          <w:r>
            <w:fldChar w:fldCharType="begin"/>
          </w:r>
          <w:r>
            <w:instrText xml:space="preserve"> DOCPROPERTY Classification </w:instrText>
          </w:r>
          <w:r>
            <w:fldChar w:fldCharType="separate"/>
          </w:r>
          <w:r w:rsidR="00311305">
            <w:t>OFFICIAL</w:t>
          </w:r>
          <w:r>
            <w:fldChar w:fldCharType="end"/>
          </w:r>
        </w:p>
      </w:tc>
    </w:tr>
    <w:tr w:rsidR="00D92A4C" w14:paraId="5F66AFA3" w14:textId="77777777" w:rsidTr="001C1DCF">
      <w:tc>
        <w:tcPr>
          <w:tcW w:w="2500" w:type="pct"/>
        </w:tcPr>
        <w:p w14:paraId="27EAC0A2" w14:textId="45FAD744" w:rsidR="00D92A4C" w:rsidRDefault="003611C1" w:rsidP="001C1DCF">
          <w:pPr>
            <w:pStyle w:val="ASDEFCONHeaderFooterLeft"/>
          </w:pPr>
          <w:r>
            <w:fldChar w:fldCharType="begin"/>
          </w:r>
          <w:r>
            <w:instrText xml:space="preserve"> DOCPROPERTY Header_Left </w:instrText>
          </w:r>
          <w:r>
            <w:fldChar w:fldCharType="separate"/>
          </w:r>
          <w:r w:rsidR="00311305">
            <w:t>ASDEFCON (Support)</w:t>
          </w:r>
          <w:r>
            <w:fldChar w:fldCharType="end"/>
          </w:r>
        </w:p>
      </w:tc>
      <w:tc>
        <w:tcPr>
          <w:tcW w:w="2500" w:type="pct"/>
        </w:tcPr>
        <w:p w14:paraId="73ECD2FA" w14:textId="67C44D06" w:rsidR="00D92A4C" w:rsidRDefault="003611C1" w:rsidP="001C1DCF">
          <w:pPr>
            <w:pStyle w:val="ASDEFCONHeaderFooterRight"/>
          </w:pPr>
          <w:r>
            <w:fldChar w:fldCharType="begin"/>
          </w:r>
          <w:r>
            <w:instrText xml:space="preserve"> DOCPROPERTY Header_Right </w:instrText>
          </w:r>
          <w:r>
            <w:fldChar w:fldCharType="separate"/>
          </w:r>
          <w:r w:rsidR="00311305">
            <w:t>PART 3</w:t>
          </w:r>
          <w:r>
            <w:fldChar w:fldCharType="end"/>
          </w:r>
        </w:p>
      </w:tc>
    </w:tr>
  </w:tbl>
  <w:p w14:paraId="016CF2EF" w14:textId="3BBFFDF3" w:rsidR="00D92A4C" w:rsidRPr="001C1DCF" w:rsidRDefault="00217AEC" w:rsidP="00750397">
    <w:pPr>
      <w:pStyle w:val="ASDEFCONTitle"/>
    </w:pPr>
    <w:r>
      <w:t>ANNEX 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915957"/>
    <w:multiLevelType w:val="multilevel"/>
    <w:tmpl w:val="5FD02172"/>
    <w:lvl w:ilvl="0">
      <w:start w:val="1"/>
      <w:numFmt w:val="lowerLetter"/>
      <w:pStyle w:val="textpara"/>
      <w:lvlText w:val="%1."/>
      <w:lvlJc w:val="left"/>
      <w:pPr>
        <w:tabs>
          <w:tab w:val="num" w:pos="2520"/>
        </w:tabs>
        <w:ind w:left="2520" w:hanging="720"/>
      </w:pPr>
      <w:rPr>
        <w:rFonts w:ascii="Arial" w:hAnsi="Arial" w:hint="default"/>
        <w:b w:val="0"/>
        <w:i w:val="0"/>
        <w:sz w:val="2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6232703"/>
    <w:multiLevelType w:val="multilevel"/>
    <w:tmpl w:val="B45EF748"/>
    <w:lvl w:ilvl="0">
      <w:start w:val="3"/>
      <w:numFmt w:val="decimal"/>
      <w:lvlText w:val="%1."/>
      <w:lvlJc w:val="left"/>
      <w:pPr>
        <w:tabs>
          <w:tab w:val="num" w:pos="907"/>
        </w:tabs>
        <w:ind w:left="907" w:hanging="907"/>
      </w:pPr>
      <w:rPr>
        <w:rFonts w:hint="default"/>
      </w:rPr>
    </w:lvl>
    <w:lvl w:ilvl="1">
      <w:start w:val="1"/>
      <w:numFmt w:val="none"/>
      <w:lvlText w:val=""/>
      <w:lvlJc w:val="left"/>
      <w:pPr>
        <w:tabs>
          <w:tab w:val="num" w:pos="360"/>
        </w:tabs>
        <w:ind w:left="0" w:firstLine="0"/>
      </w:pPr>
      <w:rPr>
        <w:rFonts w:hint="default"/>
      </w:rPr>
    </w:lvl>
    <w:lvl w:ilvl="2">
      <w:start w:val="1"/>
      <w:numFmt w:val="none"/>
      <w:lvlText w:val="2.1.1"/>
      <w:lvlJc w:val="left"/>
      <w:pPr>
        <w:tabs>
          <w:tab w:val="num" w:pos="907"/>
        </w:tabs>
        <w:ind w:left="907" w:hanging="907"/>
      </w:pPr>
      <w:rPr>
        <w:rFonts w:hint="default"/>
      </w:rPr>
    </w:lvl>
    <w:lvl w:ilvl="3">
      <w:start w:val="1"/>
      <w:numFmt w:val="lowerLetter"/>
      <w:pStyle w:val="spara"/>
      <w:lvlText w:val="%4."/>
      <w:lvlJc w:val="left"/>
      <w:pPr>
        <w:tabs>
          <w:tab w:val="num" w:pos="1440"/>
        </w:tabs>
        <w:ind w:left="1440" w:hanging="533"/>
      </w:pPr>
      <w:rPr>
        <w:rFonts w:hint="default"/>
      </w:rPr>
    </w:lvl>
    <w:lvl w:ilvl="4">
      <w:start w:val="1"/>
      <w:numFmt w:val="lowerRoman"/>
      <w:pStyle w:val="sspara"/>
      <w:lvlText w:val="(%5)"/>
      <w:lvlJc w:val="left"/>
      <w:pPr>
        <w:tabs>
          <w:tab w:val="num" w:pos="2160"/>
        </w:tabs>
        <w:ind w:left="2016" w:hanging="576"/>
      </w:pPr>
      <w:rPr>
        <w:rFonts w:hint="default"/>
      </w:rPr>
    </w:lvl>
    <w:lvl w:ilvl="5">
      <w:start w:val="1"/>
      <w:numFmt w:val="decimal"/>
      <w:lvlText w:val="%1.%6"/>
      <w:lvlJc w:val="left"/>
      <w:pPr>
        <w:tabs>
          <w:tab w:val="num" w:pos="907"/>
        </w:tabs>
        <w:ind w:left="907" w:hanging="907"/>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22"/>
  </w:num>
  <w:num w:numId="4">
    <w:abstractNumId w:val="18"/>
  </w:num>
  <w:num w:numId="5">
    <w:abstractNumId w:val="24"/>
  </w:num>
  <w:num w:numId="6">
    <w:abstractNumId w:val="6"/>
  </w:num>
  <w:num w:numId="7">
    <w:abstractNumId w:val="38"/>
  </w:num>
  <w:num w:numId="8">
    <w:abstractNumId w:val="25"/>
    <w:lvlOverride w:ilvl="0">
      <w:startOverride w:val="1"/>
    </w:lvlOverride>
  </w:num>
  <w:num w:numId="9">
    <w:abstractNumId w:val="31"/>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34"/>
  </w:num>
  <w:num w:numId="14">
    <w:abstractNumId w:val="19"/>
  </w:num>
  <w:num w:numId="15">
    <w:abstractNumId w:val="39"/>
  </w:num>
  <w:num w:numId="16">
    <w:abstractNumId w:val="13"/>
  </w:num>
  <w:num w:numId="17">
    <w:abstractNumId w:val="16"/>
  </w:num>
  <w:num w:numId="18">
    <w:abstractNumId w:val="41"/>
  </w:num>
  <w:num w:numId="19">
    <w:abstractNumId w:val="9"/>
  </w:num>
  <w:num w:numId="20">
    <w:abstractNumId w:val="7"/>
  </w:num>
  <w:num w:numId="21">
    <w:abstractNumId w:val="2"/>
  </w:num>
  <w:num w:numId="22">
    <w:abstractNumId w:val="4"/>
  </w:num>
  <w:num w:numId="23">
    <w:abstractNumId w:val="15"/>
  </w:num>
  <w:num w:numId="24">
    <w:abstractNumId w:val="1"/>
  </w:num>
  <w:num w:numId="25">
    <w:abstractNumId w:val="21"/>
  </w:num>
  <w:num w:numId="26">
    <w:abstractNumId w:val="36"/>
  </w:num>
  <w:num w:numId="27">
    <w:abstractNumId w:val="33"/>
  </w:num>
  <w:num w:numId="28">
    <w:abstractNumId w:val="17"/>
  </w:num>
  <w:num w:numId="29">
    <w:abstractNumId w:val="20"/>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3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5"/>
  </w:num>
  <w:num w:numId="36">
    <w:abstractNumId w:val="40"/>
  </w:num>
  <w:num w:numId="37">
    <w:abstractNumId w:val="14"/>
  </w:num>
  <w:num w:numId="38">
    <w:abstractNumId w:val="23"/>
  </w:num>
  <w:num w:numId="39">
    <w:abstractNumId w:val="8"/>
  </w:num>
  <w:num w:numId="40">
    <w:abstractNumId w:val="3"/>
  </w:num>
  <w:num w:numId="41">
    <w:abstractNumId w:val="28"/>
  </w:num>
  <w:num w:numId="42">
    <w:abstractNumId w:val="29"/>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 w:numId="47">
    <w:abstractNumId w:val="30"/>
  </w:num>
  <w:num w:numId="48">
    <w:abstractNumId w:val="0"/>
    <w:lvlOverride w:ilvl="0">
      <w:lvl w:ilvl="0">
        <w:start w:val="1"/>
        <w:numFmt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1898672.2"/>
  </w:docVars>
  <w:rsids>
    <w:rsidRoot w:val="002160FD"/>
    <w:rsid w:val="0000058D"/>
    <w:rsid w:val="00000836"/>
    <w:rsid w:val="0000410C"/>
    <w:rsid w:val="000111FB"/>
    <w:rsid w:val="00017521"/>
    <w:rsid w:val="00020475"/>
    <w:rsid w:val="000501BD"/>
    <w:rsid w:val="00050898"/>
    <w:rsid w:val="000514CB"/>
    <w:rsid w:val="00052143"/>
    <w:rsid w:val="00054BCF"/>
    <w:rsid w:val="00062995"/>
    <w:rsid w:val="0006730D"/>
    <w:rsid w:val="00070787"/>
    <w:rsid w:val="000772CF"/>
    <w:rsid w:val="00082D70"/>
    <w:rsid w:val="000B5469"/>
    <w:rsid w:val="000B7108"/>
    <w:rsid w:val="000B7F81"/>
    <w:rsid w:val="000C7A0B"/>
    <w:rsid w:val="000F0D0D"/>
    <w:rsid w:val="000F1DAE"/>
    <w:rsid w:val="00107BAF"/>
    <w:rsid w:val="00116107"/>
    <w:rsid w:val="001264CF"/>
    <w:rsid w:val="001320F4"/>
    <w:rsid w:val="00150561"/>
    <w:rsid w:val="0015643A"/>
    <w:rsid w:val="0019589B"/>
    <w:rsid w:val="001B1038"/>
    <w:rsid w:val="001B443F"/>
    <w:rsid w:val="001C1DCF"/>
    <w:rsid w:val="001C6D9C"/>
    <w:rsid w:val="001D2BAB"/>
    <w:rsid w:val="0020329E"/>
    <w:rsid w:val="00213C62"/>
    <w:rsid w:val="002160FD"/>
    <w:rsid w:val="00217AEC"/>
    <w:rsid w:val="002211AE"/>
    <w:rsid w:val="0023582F"/>
    <w:rsid w:val="002472BA"/>
    <w:rsid w:val="002501C7"/>
    <w:rsid w:val="0026077A"/>
    <w:rsid w:val="0026340F"/>
    <w:rsid w:val="00265D8A"/>
    <w:rsid w:val="00274411"/>
    <w:rsid w:val="00284ED5"/>
    <w:rsid w:val="00296891"/>
    <w:rsid w:val="002A1C20"/>
    <w:rsid w:val="002C18C3"/>
    <w:rsid w:val="002D394C"/>
    <w:rsid w:val="002D51C9"/>
    <w:rsid w:val="002E3C4E"/>
    <w:rsid w:val="00301972"/>
    <w:rsid w:val="00311305"/>
    <w:rsid w:val="0031706E"/>
    <w:rsid w:val="0032295B"/>
    <w:rsid w:val="0032656E"/>
    <w:rsid w:val="00344F9E"/>
    <w:rsid w:val="003611C1"/>
    <w:rsid w:val="003702E6"/>
    <w:rsid w:val="00373685"/>
    <w:rsid w:val="00376A7D"/>
    <w:rsid w:val="00380F59"/>
    <w:rsid w:val="003867F4"/>
    <w:rsid w:val="003B56EF"/>
    <w:rsid w:val="003B79AC"/>
    <w:rsid w:val="003C1A8C"/>
    <w:rsid w:val="003C72CD"/>
    <w:rsid w:val="003D1256"/>
    <w:rsid w:val="003D2909"/>
    <w:rsid w:val="003D5793"/>
    <w:rsid w:val="003E263D"/>
    <w:rsid w:val="003F3CA0"/>
    <w:rsid w:val="003F50BA"/>
    <w:rsid w:val="0042148A"/>
    <w:rsid w:val="00441B94"/>
    <w:rsid w:val="00453CB1"/>
    <w:rsid w:val="004913DE"/>
    <w:rsid w:val="004945C0"/>
    <w:rsid w:val="004A7221"/>
    <w:rsid w:val="004B168D"/>
    <w:rsid w:val="004C3CFB"/>
    <w:rsid w:val="004F6507"/>
    <w:rsid w:val="004F6B89"/>
    <w:rsid w:val="00504475"/>
    <w:rsid w:val="00506BD3"/>
    <w:rsid w:val="00513D84"/>
    <w:rsid w:val="00536A0E"/>
    <w:rsid w:val="00545F4F"/>
    <w:rsid w:val="00545FC1"/>
    <w:rsid w:val="00557CCF"/>
    <w:rsid w:val="00561090"/>
    <w:rsid w:val="00563B6F"/>
    <w:rsid w:val="00570F43"/>
    <w:rsid w:val="005969B2"/>
    <w:rsid w:val="005C1836"/>
    <w:rsid w:val="005C34CE"/>
    <w:rsid w:val="005E0B7D"/>
    <w:rsid w:val="005E1876"/>
    <w:rsid w:val="0060081B"/>
    <w:rsid w:val="00603ECF"/>
    <w:rsid w:val="00614FB1"/>
    <w:rsid w:val="0062480D"/>
    <w:rsid w:val="0062651C"/>
    <w:rsid w:val="00650DF4"/>
    <w:rsid w:val="0065126C"/>
    <w:rsid w:val="006663F1"/>
    <w:rsid w:val="0069535D"/>
    <w:rsid w:val="00695469"/>
    <w:rsid w:val="00695C62"/>
    <w:rsid w:val="006A110D"/>
    <w:rsid w:val="006B3B44"/>
    <w:rsid w:val="006B548D"/>
    <w:rsid w:val="006B7024"/>
    <w:rsid w:val="006C4AD2"/>
    <w:rsid w:val="006C590F"/>
    <w:rsid w:val="006C7F41"/>
    <w:rsid w:val="006D0483"/>
    <w:rsid w:val="006D04DB"/>
    <w:rsid w:val="006D5C30"/>
    <w:rsid w:val="006E7E52"/>
    <w:rsid w:val="00750397"/>
    <w:rsid w:val="007673D1"/>
    <w:rsid w:val="007725D4"/>
    <w:rsid w:val="00773F1E"/>
    <w:rsid w:val="00781A37"/>
    <w:rsid w:val="007820B6"/>
    <w:rsid w:val="00782713"/>
    <w:rsid w:val="007A1C33"/>
    <w:rsid w:val="007A26E2"/>
    <w:rsid w:val="007A3B78"/>
    <w:rsid w:val="007A6871"/>
    <w:rsid w:val="007B2361"/>
    <w:rsid w:val="007B5FE7"/>
    <w:rsid w:val="007C3C4E"/>
    <w:rsid w:val="007D0834"/>
    <w:rsid w:val="007D2AF4"/>
    <w:rsid w:val="007D7800"/>
    <w:rsid w:val="007F433A"/>
    <w:rsid w:val="00805DAA"/>
    <w:rsid w:val="00813667"/>
    <w:rsid w:val="008136D4"/>
    <w:rsid w:val="0081630B"/>
    <w:rsid w:val="008172C6"/>
    <w:rsid w:val="00823B2A"/>
    <w:rsid w:val="0083361D"/>
    <w:rsid w:val="00837218"/>
    <w:rsid w:val="00853C9A"/>
    <w:rsid w:val="00865F17"/>
    <w:rsid w:val="0088626C"/>
    <w:rsid w:val="00892F16"/>
    <w:rsid w:val="008961D7"/>
    <w:rsid w:val="008B69D0"/>
    <w:rsid w:val="008D0F9D"/>
    <w:rsid w:val="008D4C60"/>
    <w:rsid w:val="0090050B"/>
    <w:rsid w:val="0092017B"/>
    <w:rsid w:val="0095301C"/>
    <w:rsid w:val="00954BAE"/>
    <w:rsid w:val="00956531"/>
    <w:rsid w:val="00965CCC"/>
    <w:rsid w:val="00967BBA"/>
    <w:rsid w:val="00982CFE"/>
    <w:rsid w:val="009858E6"/>
    <w:rsid w:val="0098604D"/>
    <w:rsid w:val="009A4F6F"/>
    <w:rsid w:val="009D3149"/>
    <w:rsid w:val="009E4E9D"/>
    <w:rsid w:val="00A13CF7"/>
    <w:rsid w:val="00A273D5"/>
    <w:rsid w:val="00A44339"/>
    <w:rsid w:val="00A51939"/>
    <w:rsid w:val="00A632F2"/>
    <w:rsid w:val="00A63FB4"/>
    <w:rsid w:val="00A71EB5"/>
    <w:rsid w:val="00A71F61"/>
    <w:rsid w:val="00AA338E"/>
    <w:rsid w:val="00AA572E"/>
    <w:rsid w:val="00AA6826"/>
    <w:rsid w:val="00AB7467"/>
    <w:rsid w:val="00AC2A70"/>
    <w:rsid w:val="00AC61EA"/>
    <w:rsid w:val="00AD778C"/>
    <w:rsid w:val="00AE1AD1"/>
    <w:rsid w:val="00AE2104"/>
    <w:rsid w:val="00AE47DC"/>
    <w:rsid w:val="00AE4A17"/>
    <w:rsid w:val="00AE680E"/>
    <w:rsid w:val="00AE7E47"/>
    <w:rsid w:val="00B0063A"/>
    <w:rsid w:val="00B01C98"/>
    <w:rsid w:val="00B043BD"/>
    <w:rsid w:val="00B148EF"/>
    <w:rsid w:val="00B15C35"/>
    <w:rsid w:val="00B243D6"/>
    <w:rsid w:val="00B57A9C"/>
    <w:rsid w:val="00B62057"/>
    <w:rsid w:val="00B635ED"/>
    <w:rsid w:val="00B73B9C"/>
    <w:rsid w:val="00B94941"/>
    <w:rsid w:val="00BB05DE"/>
    <w:rsid w:val="00BB53F6"/>
    <w:rsid w:val="00BB7717"/>
    <w:rsid w:val="00BC0501"/>
    <w:rsid w:val="00BC0804"/>
    <w:rsid w:val="00BD4452"/>
    <w:rsid w:val="00BE14B3"/>
    <w:rsid w:val="00BE320F"/>
    <w:rsid w:val="00BE5821"/>
    <w:rsid w:val="00BF17FD"/>
    <w:rsid w:val="00BF2238"/>
    <w:rsid w:val="00C01E20"/>
    <w:rsid w:val="00C03B90"/>
    <w:rsid w:val="00C14865"/>
    <w:rsid w:val="00C2672A"/>
    <w:rsid w:val="00C26774"/>
    <w:rsid w:val="00C517BE"/>
    <w:rsid w:val="00C564E6"/>
    <w:rsid w:val="00C915F7"/>
    <w:rsid w:val="00CA36BB"/>
    <w:rsid w:val="00CA7D01"/>
    <w:rsid w:val="00CD5FC3"/>
    <w:rsid w:val="00CE237A"/>
    <w:rsid w:val="00CE4D73"/>
    <w:rsid w:val="00CE5BB7"/>
    <w:rsid w:val="00CF2B6A"/>
    <w:rsid w:val="00CF49EB"/>
    <w:rsid w:val="00D12195"/>
    <w:rsid w:val="00D40731"/>
    <w:rsid w:val="00D54E3E"/>
    <w:rsid w:val="00D56770"/>
    <w:rsid w:val="00D66730"/>
    <w:rsid w:val="00D71EAA"/>
    <w:rsid w:val="00D92A4C"/>
    <w:rsid w:val="00DB407A"/>
    <w:rsid w:val="00DB46DA"/>
    <w:rsid w:val="00DF1B18"/>
    <w:rsid w:val="00DF2790"/>
    <w:rsid w:val="00E05FA4"/>
    <w:rsid w:val="00E44C95"/>
    <w:rsid w:val="00E7159A"/>
    <w:rsid w:val="00E73D21"/>
    <w:rsid w:val="00E80E46"/>
    <w:rsid w:val="00E84905"/>
    <w:rsid w:val="00E928DF"/>
    <w:rsid w:val="00E94435"/>
    <w:rsid w:val="00E96E09"/>
    <w:rsid w:val="00EC00FF"/>
    <w:rsid w:val="00ED57F4"/>
    <w:rsid w:val="00F03D9E"/>
    <w:rsid w:val="00F04276"/>
    <w:rsid w:val="00F12301"/>
    <w:rsid w:val="00F31A9A"/>
    <w:rsid w:val="00F36D4F"/>
    <w:rsid w:val="00F37584"/>
    <w:rsid w:val="00F41ECF"/>
    <w:rsid w:val="00F439BC"/>
    <w:rsid w:val="00F52D18"/>
    <w:rsid w:val="00F67152"/>
    <w:rsid w:val="00F71072"/>
    <w:rsid w:val="00F761FB"/>
    <w:rsid w:val="00F8279B"/>
    <w:rsid w:val="00F84858"/>
    <w:rsid w:val="00F97647"/>
    <w:rsid w:val="00FB3BB8"/>
    <w:rsid w:val="00FB3ECB"/>
    <w:rsid w:val="00FD14D6"/>
    <w:rsid w:val="00FD15B8"/>
    <w:rsid w:val="00FE44D2"/>
    <w:rsid w:val="00FF6F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5E4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305"/>
    <w:pPr>
      <w:spacing w:after="120"/>
      <w:jc w:val="both"/>
    </w:pPr>
    <w:rPr>
      <w:rFonts w:ascii="Arial" w:hAnsi="Arial"/>
      <w:szCs w:val="24"/>
    </w:rPr>
  </w:style>
  <w:style w:type="paragraph" w:styleId="Heading1">
    <w:name w:val="heading 1"/>
    <w:basedOn w:val="Normal"/>
    <w:next w:val="Normal"/>
    <w:link w:val="Heading1Char"/>
    <w:qFormat/>
    <w:rsid w:val="00311305"/>
    <w:pPr>
      <w:keepNext/>
      <w:numPr>
        <w:numId w:val="31"/>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311305"/>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17AEC"/>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217AEC"/>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90050B"/>
    <w:pPr>
      <w:numPr>
        <w:ilvl w:val="4"/>
        <w:numId w:val="5"/>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90050B"/>
    <w:pPr>
      <w:numPr>
        <w:ilvl w:val="5"/>
        <w:numId w:val="5"/>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90050B"/>
    <w:pPr>
      <w:numPr>
        <w:ilvl w:val="6"/>
        <w:numId w:val="5"/>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90050B"/>
    <w:pPr>
      <w:numPr>
        <w:ilvl w:val="7"/>
        <w:numId w:val="5"/>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90050B"/>
    <w:pPr>
      <w:numPr>
        <w:ilvl w:val="8"/>
        <w:numId w:val="5"/>
      </w:numPr>
      <w:spacing w:before="240" w:after="60"/>
      <w:outlineLvl w:val="8"/>
    </w:pPr>
    <w:rPr>
      <w:rFonts w:cs="Arial"/>
    </w:rPr>
  </w:style>
  <w:style w:type="character" w:default="1" w:styleId="DefaultParagraphFont">
    <w:name w:val="Default Paragraph Font"/>
    <w:uiPriority w:val="1"/>
    <w:semiHidden/>
    <w:unhideWhenUsed/>
    <w:rsid w:val="003113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1305"/>
  </w:style>
  <w:style w:type="paragraph" w:styleId="PlainText">
    <w:name w:val="Plain Text"/>
    <w:basedOn w:val="Normal"/>
    <w:rPr>
      <w:rFonts w:ascii="Courier New" w:hAnsi="Courier New"/>
    </w:rPr>
  </w:style>
  <w:style w:type="paragraph" w:customStyle="1" w:styleId="spara">
    <w:name w:val="spara"/>
    <w:basedOn w:val="PlainText"/>
    <w:pPr>
      <w:numPr>
        <w:ilvl w:val="3"/>
        <w:numId w:val="2"/>
      </w:numPr>
    </w:pPr>
    <w:rPr>
      <w:rFonts w:ascii="Arial" w:hAnsi="Arial"/>
    </w:rPr>
  </w:style>
  <w:style w:type="paragraph" w:styleId="TOC1">
    <w:name w:val="toc 1"/>
    <w:next w:val="ASDEFCONNormal"/>
    <w:autoRedefine/>
    <w:uiPriority w:val="39"/>
    <w:rsid w:val="00311305"/>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BE14B3"/>
    <w:rPr>
      <w:rFonts w:cs="Times New Roman"/>
      <w:sz w:val="16"/>
    </w:rPr>
  </w:style>
  <w:style w:type="paragraph" w:styleId="CommentText">
    <w:name w:val="annotation text"/>
    <w:basedOn w:val="Normal"/>
    <w:link w:val="CommentTextChar1"/>
    <w:semiHidden/>
    <w:rsid w:val="00BE14B3"/>
  </w:style>
  <w:style w:type="paragraph" w:styleId="Footer">
    <w:name w:val="footer"/>
    <w:basedOn w:val="Normal"/>
    <w:link w:val="FooterChar1"/>
    <w:rsid w:val="00BE14B3"/>
    <w:pPr>
      <w:tabs>
        <w:tab w:val="center" w:pos="4153"/>
        <w:tab w:val="right" w:pos="8306"/>
      </w:tabs>
    </w:pPr>
  </w:style>
  <w:style w:type="paragraph" w:styleId="Header">
    <w:name w:val="header"/>
    <w:basedOn w:val="Normal"/>
    <w:link w:val="HeaderChar1"/>
    <w:rsid w:val="00BE14B3"/>
    <w:pPr>
      <w:tabs>
        <w:tab w:val="center" w:pos="4153"/>
        <w:tab w:val="right" w:pos="8306"/>
      </w:tabs>
    </w:pPr>
  </w:style>
  <w:style w:type="character" w:styleId="PageNumber">
    <w:name w:val="page number"/>
    <w:rsid w:val="00BE14B3"/>
    <w:rPr>
      <w:rFonts w:cs="Times New Roman"/>
    </w:rPr>
  </w:style>
  <w:style w:type="paragraph" w:styleId="TOC2">
    <w:name w:val="toc 2"/>
    <w:next w:val="ASDEFCONNormal"/>
    <w:autoRedefine/>
    <w:uiPriority w:val="39"/>
    <w:rsid w:val="00311305"/>
    <w:pPr>
      <w:spacing w:after="60"/>
      <w:ind w:left="1417" w:hanging="850"/>
    </w:pPr>
    <w:rPr>
      <w:rFonts w:ascii="Arial" w:hAnsi="Arial" w:cs="Arial"/>
      <w:szCs w:val="24"/>
    </w:rPr>
  </w:style>
  <w:style w:type="paragraph" w:customStyle="1" w:styleId="sspara">
    <w:name w:val="sspara"/>
    <w:basedOn w:val="Normal"/>
    <w:pPr>
      <w:numPr>
        <w:ilvl w:val="4"/>
        <w:numId w:val="2"/>
      </w:numPr>
    </w:pPr>
    <w:rPr>
      <w:rFonts w:cs="Arial"/>
    </w:rPr>
  </w:style>
  <w:style w:type="paragraph" w:styleId="TOC3">
    <w:name w:val="toc 3"/>
    <w:basedOn w:val="Normal"/>
    <w:next w:val="Normal"/>
    <w:autoRedefine/>
    <w:rsid w:val="00311305"/>
    <w:pPr>
      <w:spacing w:after="100"/>
      <w:ind w:left="400"/>
    </w:pPr>
  </w:style>
  <w:style w:type="paragraph" w:styleId="Title">
    <w:name w:val="Title"/>
    <w:basedOn w:val="Normal"/>
    <w:next w:val="Normal"/>
    <w:link w:val="TitleChar"/>
    <w:qFormat/>
    <w:rsid w:val="00217AEC"/>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311305"/>
    <w:pPr>
      <w:spacing w:after="100"/>
      <w:ind w:left="600"/>
    </w:pPr>
  </w:style>
  <w:style w:type="paragraph" w:styleId="TOC5">
    <w:name w:val="toc 5"/>
    <w:basedOn w:val="Normal"/>
    <w:next w:val="Normal"/>
    <w:autoRedefine/>
    <w:rsid w:val="00311305"/>
    <w:pPr>
      <w:spacing w:after="100"/>
      <w:ind w:left="800"/>
    </w:pPr>
  </w:style>
  <w:style w:type="paragraph" w:styleId="TOC6">
    <w:name w:val="toc 6"/>
    <w:basedOn w:val="Normal"/>
    <w:next w:val="Normal"/>
    <w:autoRedefine/>
    <w:rsid w:val="00311305"/>
    <w:pPr>
      <w:spacing w:after="100"/>
      <w:ind w:left="1000"/>
    </w:pPr>
  </w:style>
  <w:style w:type="paragraph" w:styleId="TOC7">
    <w:name w:val="toc 7"/>
    <w:basedOn w:val="Normal"/>
    <w:next w:val="Normal"/>
    <w:autoRedefine/>
    <w:rsid w:val="00311305"/>
    <w:pPr>
      <w:spacing w:after="100"/>
      <w:ind w:left="1200"/>
    </w:pPr>
  </w:style>
  <w:style w:type="paragraph" w:styleId="TOC8">
    <w:name w:val="toc 8"/>
    <w:basedOn w:val="Normal"/>
    <w:next w:val="Normal"/>
    <w:autoRedefine/>
    <w:rsid w:val="00311305"/>
    <w:pPr>
      <w:spacing w:after="100"/>
      <w:ind w:left="1400"/>
    </w:pPr>
  </w:style>
  <w:style w:type="paragraph" w:styleId="TOC9">
    <w:name w:val="toc 9"/>
    <w:basedOn w:val="Normal"/>
    <w:next w:val="Normal"/>
    <w:autoRedefine/>
    <w:rsid w:val="00311305"/>
    <w:pPr>
      <w:spacing w:after="100"/>
      <w:ind w:left="1600"/>
    </w:pPr>
  </w:style>
  <w:style w:type="character" w:styleId="Hyperlink">
    <w:name w:val="Hyperlink"/>
    <w:uiPriority w:val="99"/>
    <w:unhideWhenUsed/>
    <w:rsid w:val="00311305"/>
    <w:rPr>
      <w:color w:val="0000FF"/>
      <w:u w:val="single"/>
    </w:rPr>
  </w:style>
  <w:style w:type="paragraph" w:styleId="Subtitle">
    <w:name w:val="Subtitle"/>
    <w:basedOn w:val="Normal"/>
    <w:next w:val="Normal"/>
    <w:link w:val="SubtitleChar"/>
    <w:uiPriority w:val="99"/>
    <w:qFormat/>
    <w:rsid w:val="00217AEC"/>
    <w:pPr>
      <w:numPr>
        <w:ilvl w:val="1"/>
      </w:numPr>
      <w:spacing w:before="120"/>
      <w:ind w:left="567"/>
    </w:pPr>
    <w:rPr>
      <w:rFonts w:ascii="Times New Roman" w:hAnsi="Times New Roman"/>
      <w:i/>
      <w:color w:val="003760"/>
      <w:spacing w:val="15"/>
      <w:szCs w:val="20"/>
    </w:rPr>
  </w:style>
  <w:style w:type="paragraph" w:styleId="Index1">
    <w:name w:val="index 1"/>
    <w:basedOn w:val="Normal"/>
    <w:next w:val="Normal"/>
    <w:autoRedefine/>
    <w:semiHidden/>
    <w:pPr>
      <w:ind w:left="200" w:hanging="200"/>
    </w:pPr>
  </w:style>
  <w:style w:type="paragraph" w:customStyle="1" w:styleId="Main">
    <w:name w:val="Main"/>
    <w:basedOn w:val="Normal"/>
    <w:pPr>
      <w:tabs>
        <w:tab w:val="num" w:pos="567"/>
        <w:tab w:val="left" w:pos="1134"/>
      </w:tabs>
      <w:spacing w:after="240" w:line="240" w:lineRule="atLeast"/>
      <w:ind w:left="567" w:hanging="567"/>
    </w:pPr>
    <w:rPr>
      <w:rFonts w:ascii="Times New Roman" w:hAnsi="Times New Roman"/>
      <w:b/>
      <w:color w:val="000000"/>
      <w:sz w:val="24"/>
    </w:rPr>
  </w:style>
  <w:style w:type="paragraph" w:customStyle="1" w:styleId="Marginheading">
    <w:name w:val="Margin heading"/>
    <w:basedOn w:val="Normal"/>
    <w:pPr>
      <w:tabs>
        <w:tab w:val="left" w:pos="1701"/>
      </w:tabs>
      <w:ind w:left="1701" w:hanging="1701"/>
    </w:pPr>
  </w:style>
  <w:style w:type="paragraph" w:customStyle="1" w:styleId="Indent">
    <w:name w:val="Indent"/>
    <w:basedOn w:val="Normal"/>
    <w:pPr>
      <w:tabs>
        <w:tab w:val="left" w:pos="1701"/>
      </w:tabs>
      <w:ind w:left="1701"/>
    </w:pPr>
  </w:style>
  <w:style w:type="character" w:customStyle="1" w:styleId="MarginheadingChar">
    <w:name w:val="Margin heading Char"/>
    <w:rPr>
      <w:rFonts w:ascii="Arial" w:hAnsi="Arial"/>
      <w:noProof w:val="0"/>
      <w:lang w:val="en-AU" w:eastAsia="en-US" w:bidi="ar-SA"/>
    </w:rPr>
  </w:style>
  <w:style w:type="paragraph" w:styleId="BalloonText">
    <w:name w:val="Balloon Text"/>
    <w:basedOn w:val="Normal"/>
    <w:link w:val="BalloonTextChar"/>
    <w:autoRedefine/>
    <w:rsid w:val="0060081B"/>
    <w:rPr>
      <w:sz w:val="18"/>
      <w:szCs w:val="20"/>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DIDText">
    <w:name w:val="DID Text"/>
    <w:basedOn w:val="Normal"/>
    <w:pPr>
      <w:keepNext/>
      <w:tabs>
        <w:tab w:val="left" w:pos="1276"/>
      </w:tabs>
      <w:ind w:left="1134"/>
    </w:pPr>
  </w:style>
  <w:style w:type="paragraph" w:styleId="Caption">
    <w:name w:val="caption"/>
    <w:aliases w:val="Figure Caption"/>
    <w:basedOn w:val="Normal"/>
    <w:next w:val="Normal"/>
    <w:qFormat/>
    <w:rsid w:val="00311305"/>
    <w:rPr>
      <w:b/>
      <w:bCs/>
      <w:szCs w:val="20"/>
    </w:rPr>
  </w:style>
  <w:style w:type="paragraph" w:customStyle="1" w:styleId="text">
    <w:name w:val="text"/>
    <w:basedOn w:val="Normal"/>
    <w:next w:val="Normal"/>
    <w:pPr>
      <w:tabs>
        <w:tab w:val="left" w:pos="1800"/>
      </w:tabs>
      <w:ind w:left="1800"/>
    </w:pPr>
  </w:style>
  <w:style w:type="paragraph" w:customStyle="1" w:styleId="textpara">
    <w:name w:val="textpara"/>
    <w:basedOn w:val="Normal"/>
    <w:pPr>
      <w:numPr>
        <w:numId w:val="1"/>
      </w:numPr>
    </w:pPr>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page">
    <w:name w:val="page"/>
    <w:basedOn w:val="Normal"/>
    <w:next w:val="Normal"/>
    <w:pPr>
      <w:tabs>
        <w:tab w:val="num" w:pos="864"/>
      </w:tabs>
      <w:ind w:left="864" w:hanging="864"/>
      <w:jc w:val="right"/>
    </w:pPr>
    <w:rPr>
      <w:b/>
      <w:lang w:val="en-US"/>
    </w:rPr>
  </w:style>
  <w:style w:type="table" w:styleId="TableGrid">
    <w:name w:val="Table Grid"/>
    <w:basedOn w:val="TableNormal"/>
    <w:rsid w:val="0090050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semiHidden/>
    <w:rsid w:val="0090050B"/>
    <w:rPr>
      <w:szCs w:val="20"/>
    </w:rPr>
  </w:style>
  <w:style w:type="paragraph" w:styleId="BodyText">
    <w:name w:val="Body Text"/>
    <w:basedOn w:val="Normal"/>
    <w:link w:val="BodyTextChar1"/>
    <w:rsid w:val="0090050B"/>
  </w:style>
  <w:style w:type="character" w:customStyle="1" w:styleId="BodyTextChar">
    <w:name w:val="Body Text Char"/>
    <w:rsid w:val="00BE14B3"/>
    <w:rPr>
      <w:rFonts w:ascii="Arial" w:hAnsi="Arial" w:cs="Times New Roman"/>
      <w:sz w:val="22"/>
      <w:szCs w:val="22"/>
      <w:lang w:val="x-none" w:eastAsia="en-US"/>
    </w:rPr>
  </w:style>
  <w:style w:type="paragraph" w:customStyle="1" w:styleId="Style1">
    <w:name w:val="Style1"/>
    <w:basedOn w:val="Heading4"/>
    <w:rsid w:val="0090050B"/>
    <w:rPr>
      <w:b w:val="0"/>
    </w:rPr>
  </w:style>
  <w:style w:type="paragraph" w:styleId="CommentSubject">
    <w:name w:val="annotation subject"/>
    <w:basedOn w:val="CommentText"/>
    <w:next w:val="CommentText"/>
    <w:link w:val="CommentSubjectChar1"/>
    <w:semiHidden/>
    <w:rsid w:val="00BE14B3"/>
    <w:rPr>
      <w:b/>
      <w:bCs/>
    </w:rPr>
  </w:style>
  <w:style w:type="character" w:customStyle="1" w:styleId="CommentTextChar">
    <w:name w:val="Comment Text Char"/>
    <w:semiHidden/>
    <w:rsid w:val="00BE14B3"/>
    <w:rPr>
      <w:rFonts w:ascii="Arial" w:hAnsi="Arial" w:cs="Times New Roman"/>
      <w:lang w:val="x-none" w:eastAsia="en-US"/>
    </w:rPr>
  </w:style>
  <w:style w:type="character" w:customStyle="1" w:styleId="CommentSubjectChar">
    <w:name w:val="Comment Subject Char"/>
    <w:semiHidden/>
    <w:rsid w:val="00BE14B3"/>
    <w:rPr>
      <w:rFonts w:ascii="Arial" w:hAnsi="Arial" w:cs="Times New Roman"/>
      <w:b/>
      <w:bCs/>
      <w:lang w:val="x-none" w:eastAsia="en-US"/>
    </w:rPr>
  </w:style>
  <w:style w:type="paragraph" w:styleId="Revision">
    <w:name w:val="Revision"/>
    <w:hidden/>
    <w:uiPriority w:val="99"/>
    <w:semiHidden/>
    <w:rsid w:val="002472BA"/>
    <w:rPr>
      <w:rFonts w:ascii="Arial" w:eastAsia="Calibri" w:hAnsi="Arial"/>
      <w:szCs w:val="22"/>
      <w:lang w:eastAsia="en-US"/>
    </w:rPr>
  </w:style>
  <w:style w:type="paragraph" w:customStyle="1" w:styleId="NoteToDrafters">
    <w:name w:val="Note To Drafters"/>
    <w:basedOn w:val="Normal"/>
    <w:next w:val="Normal"/>
    <w:autoRedefine/>
    <w:semiHidden/>
    <w:rsid w:val="00BE14B3"/>
    <w:pPr>
      <w:keepNext/>
      <w:shd w:val="clear" w:color="auto" w:fill="000000"/>
      <w:spacing w:before="120"/>
    </w:pPr>
    <w:rPr>
      <w:b/>
      <w:i/>
    </w:rPr>
  </w:style>
  <w:style w:type="paragraph" w:customStyle="1" w:styleId="NotetoTenderers">
    <w:name w:val="Note to Tenderers"/>
    <w:basedOn w:val="Normal"/>
    <w:next w:val="Normal"/>
    <w:semiHidden/>
    <w:rsid w:val="00BE14B3"/>
    <w:pPr>
      <w:shd w:val="pct15" w:color="auto" w:fill="FFFFFF"/>
      <w:spacing w:before="120"/>
    </w:pPr>
    <w:rPr>
      <w:b/>
      <w:i/>
    </w:rPr>
  </w:style>
  <w:style w:type="paragraph" w:customStyle="1" w:styleId="Options">
    <w:name w:val="Options"/>
    <w:basedOn w:val="Normal"/>
    <w:next w:val="Normal"/>
    <w:semiHidden/>
    <w:rsid w:val="00BE14B3"/>
    <w:pPr>
      <w:widowControl w:val="0"/>
    </w:pPr>
    <w:rPr>
      <w:b/>
      <w:i/>
    </w:rPr>
  </w:style>
  <w:style w:type="paragraph" w:customStyle="1" w:styleId="subpara">
    <w:name w:val="sub para"/>
    <w:basedOn w:val="Normal"/>
    <w:semiHidden/>
    <w:rsid w:val="00BE14B3"/>
    <w:pPr>
      <w:tabs>
        <w:tab w:val="num" w:pos="1134"/>
        <w:tab w:val="left" w:pos="1418"/>
      </w:tabs>
      <w:ind w:left="1134" w:hanging="567"/>
    </w:pPr>
  </w:style>
  <w:style w:type="paragraph" w:customStyle="1" w:styleId="subsubpara">
    <w:name w:val="sub sub para"/>
    <w:basedOn w:val="Normal"/>
    <w:autoRedefine/>
    <w:semiHidden/>
    <w:rsid w:val="00BE14B3"/>
    <w:pPr>
      <w:tabs>
        <w:tab w:val="left" w:pos="1985"/>
        <w:tab w:val="num" w:pos="2138"/>
      </w:tabs>
      <w:ind w:left="1985" w:hanging="567"/>
    </w:pPr>
  </w:style>
  <w:style w:type="paragraph" w:customStyle="1" w:styleId="TitleCase">
    <w:name w:val="Title Case"/>
    <w:basedOn w:val="Normal"/>
    <w:next w:val="Normal"/>
    <w:semiHidden/>
    <w:rsid w:val="00BE14B3"/>
    <w:rPr>
      <w:b/>
      <w:caps/>
    </w:rPr>
  </w:style>
  <w:style w:type="paragraph" w:customStyle="1" w:styleId="Recitals">
    <w:name w:val="Recitals"/>
    <w:basedOn w:val="Normal"/>
    <w:semiHidden/>
    <w:rsid w:val="00BE14B3"/>
    <w:pPr>
      <w:tabs>
        <w:tab w:val="left" w:pos="851"/>
        <w:tab w:val="num" w:pos="1134"/>
      </w:tabs>
    </w:pPr>
  </w:style>
  <w:style w:type="paragraph" w:customStyle="1" w:styleId="NormalIndent1">
    <w:name w:val="Normal Indent1"/>
    <w:basedOn w:val="Normal"/>
    <w:autoRedefine/>
    <w:semiHidden/>
    <w:rsid w:val="00BE14B3"/>
    <w:pPr>
      <w:keepNext/>
      <w:ind w:left="851"/>
    </w:pPr>
  </w:style>
  <w:style w:type="paragraph" w:customStyle="1" w:styleId="TablePara">
    <w:name w:val="Table Para"/>
    <w:autoRedefine/>
    <w:semiHidden/>
    <w:rsid w:val="00BE14B3"/>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BE14B3"/>
  </w:style>
  <w:style w:type="paragraph" w:customStyle="1" w:styleId="TableSubpara">
    <w:name w:val="Table Subpara"/>
    <w:autoRedefine/>
    <w:semiHidden/>
    <w:rsid w:val="00BE14B3"/>
    <w:pPr>
      <w:spacing w:before="120" w:after="120"/>
      <w:ind w:left="568" w:hanging="568"/>
      <w:jc w:val="both"/>
    </w:pPr>
    <w:rPr>
      <w:rFonts w:ascii="Arial" w:hAnsi="Arial"/>
      <w:noProof/>
      <w:lang w:val="en-US" w:eastAsia="en-US"/>
    </w:rPr>
  </w:style>
  <w:style w:type="paragraph" w:customStyle="1" w:styleId="Indentlist">
    <w:name w:val="Indent list"/>
    <w:basedOn w:val="Normal"/>
    <w:rsid w:val="00BE14B3"/>
    <w:pPr>
      <w:numPr>
        <w:numId w:val="8"/>
      </w:numPr>
      <w:tabs>
        <w:tab w:val="left" w:pos="1701"/>
      </w:tabs>
    </w:pPr>
  </w:style>
  <w:style w:type="paragraph" w:customStyle="1" w:styleId="Level11fo">
    <w:name w:val="Level 1.1fo"/>
    <w:basedOn w:val="Normal"/>
    <w:rsid w:val="00BE14B3"/>
    <w:pPr>
      <w:spacing w:before="200" w:after="0" w:line="240" w:lineRule="atLeast"/>
      <w:ind w:left="720"/>
    </w:pPr>
    <w:rPr>
      <w:rFonts w:eastAsia="SimSun"/>
      <w:szCs w:val="20"/>
      <w:lang w:eastAsia="zh-CN"/>
    </w:rPr>
  </w:style>
  <w:style w:type="character" w:customStyle="1" w:styleId="ArialBold10">
    <w:name w:val="ArialBold10"/>
    <w:rsid w:val="00BE14B3"/>
    <w:rPr>
      <w:rFonts w:ascii="Arial" w:hAnsi="Arial" w:cs="Arial"/>
      <w:b/>
      <w:sz w:val="20"/>
    </w:rPr>
  </w:style>
  <w:style w:type="character" w:customStyle="1" w:styleId="Heading1Char">
    <w:name w:val="Heading 1 Char"/>
    <w:link w:val="Heading1"/>
    <w:locked/>
    <w:rsid w:val="00217AEC"/>
    <w:rPr>
      <w:rFonts w:ascii="Arial" w:hAnsi="Arial" w:cs="Arial"/>
      <w:b/>
      <w:bCs/>
      <w:kern w:val="32"/>
      <w:sz w:val="32"/>
      <w:szCs w:val="32"/>
    </w:rPr>
  </w:style>
  <w:style w:type="character" w:customStyle="1" w:styleId="Heading2Char">
    <w:name w:val="Heading 2 Char"/>
    <w:link w:val="Heading2"/>
    <w:locked/>
    <w:rsid w:val="00311305"/>
    <w:rPr>
      <w:rFonts w:ascii="Cambria" w:hAnsi="Cambria"/>
      <w:b/>
      <w:bCs/>
      <w:color w:val="4F81BD"/>
      <w:sz w:val="26"/>
      <w:szCs w:val="26"/>
    </w:rPr>
  </w:style>
  <w:style w:type="character" w:customStyle="1" w:styleId="Heading3Char">
    <w:name w:val="Heading 3 Char"/>
    <w:link w:val="Heading3"/>
    <w:uiPriority w:val="9"/>
    <w:locked/>
    <w:rsid w:val="00217AEC"/>
    <w:rPr>
      <w:rFonts w:ascii="Arial" w:hAnsi="Arial"/>
      <w:b/>
      <w:bCs/>
      <w:i/>
      <w:color w:val="CF4520"/>
      <w:sz w:val="24"/>
      <w:szCs w:val="24"/>
    </w:rPr>
  </w:style>
  <w:style w:type="character" w:customStyle="1" w:styleId="Heading4Char">
    <w:name w:val="Heading 4 Char"/>
    <w:aliases w:val="Para4 Char1,4 dash Char1,d Char1,(a) Char1,Para 4 Char1,Level 2 - (a) Char1,h4 Char1,h41 Char1,h42 Char1,h411 Char1,h43 Char1,h412 Char1,h44 Char1,h413 Char1,h45 Char1,h414 Char1,h46 Char1,h415 Char1,h47 Char1,h416 Char1,h421 Char1"/>
    <w:link w:val="Heading4"/>
    <w:uiPriority w:val="9"/>
    <w:locked/>
    <w:rsid w:val="00217AEC"/>
    <w:rPr>
      <w:rFonts w:ascii="Arial" w:hAnsi="Arial"/>
      <w:b/>
      <w:bCs/>
      <w:i/>
      <w:iCs/>
      <w:szCs w:val="24"/>
    </w:rPr>
  </w:style>
  <w:style w:type="character" w:customStyle="1" w:styleId="Heading5Char">
    <w:name w:val="Heading 5 Char"/>
    <w:semiHidden/>
    <w:locked/>
    <w:rsid w:val="00BE14B3"/>
    <w:rPr>
      <w:rFonts w:ascii="Calibri" w:hAnsi="Calibri"/>
      <w:b/>
      <w:bCs/>
      <w:i/>
      <w:iCs/>
      <w:sz w:val="26"/>
      <w:szCs w:val="26"/>
      <w:lang w:val="x-none" w:eastAsia="en-US" w:bidi="ar-SA"/>
    </w:rPr>
  </w:style>
  <w:style w:type="character" w:customStyle="1" w:styleId="Heading6Char">
    <w:name w:val="Heading 6 Char"/>
    <w:semiHidden/>
    <w:locked/>
    <w:rsid w:val="00BE14B3"/>
    <w:rPr>
      <w:rFonts w:ascii="Calibri" w:hAnsi="Calibri"/>
      <w:b/>
      <w:bCs/>
      <w:sz w:val="22"/>
      <w:szCs w:val="22"/>
      <w:lang w:val="x-none" w:eastAsia="en-US" w:bidi="ar-SA"/>
    </w:rPr>
  </w:style>
  <w:style w:type="character" w:customStyle="1" w:styleId="Heading7Char">
    <w:name w:val="Heading 7 Char"/>
    <w:semiHidden/>
    <w:locked/>
    <w:rsid w:val="00BE14B3"/>
    <w:rPr>
      <w:rFonts w:ascii="Calibri" w:hAnsi="Calibri"/>
      <w:sz w:val="24"/>
      <w:szCs w:val="24"/>
      <w:lang w:val="x-none" w:eastAsia="en-US" w:bidi="ar-SA"/>
    </w:rPr>
  </w:style>
  <w:style w:type="character" w:customStyle="1" w:styleId="Heading8Char">
    <w:name w:val="Heading 8 Char"/>
    <w:semiHidden/>
    <w:locked/>
    <w:rsid w:val="00BE14B3"/>
    <w:rPr>
      <w:rFonts w:ascii="Calibri" w:hAnsi="Calibri"/>
      <w:i/>
      <w:iCs/>
      <w:sz w:val="24"/>
      <w:szCs w:val="24"/>
      <w:lang w:val="x-none" w:eastAsia="en-US" w:bidi="ar-SA"/>
    </w:rPr>
  </w:style>
  <w:style w:type="character" w:customStyle="1" w:styleId="Heading9Char">
    <w:name w:val="Heading 9 Char"/>
    <w:semiHidden/>
    <w:locked/>
    <w:rsid w:val="00BE14B3"/>
    <w:rPr>
      <w:rFonts w:ascii="Cambria" w:hAnsi="Cambria"/>
      <w:sz w:val="22"/>
      <w:szCs w:val="22"/>
      <w:lang w:val="x-none" w:eastAsia="en-US" w:bidi="ar-SA"/>
    </w:rPr>
  </w:style>
  <w:style w:type="character" w:customStyle="1" w:styleId="HeaderChar">
    <w:name w:val="Header Char"/>
    <w:semiHidden/>
    <w:locked/>
    <w:rsid w:val="00BE14B3"/>
    <w:rPr>
      <w:rFonts w:ascii="Arial" w:hAnsi="Arial" w:cs="Times New Roman"/>
      <w:sz w:val="22"/>
      <w:szCs w:val="22"/>
      <w:lang w:val="x-none" w:eastAsia="en-US"/>
    </w:rPr>
  </w:style>
  <w:style w:type="character" w:customStyle="1" w:styleId="FooterChar">
    <w:name w:val="Footer Char"/>
    <w:semiHidden/>
    <w:locked/>
    <w:rsid w:val="00BE14B3"/>
    <w:rPr>
      <w:rFonts w:ascii="Arial" w:hAnsi="Arial" w:cs="Times New Roman"/>
      <w:sz w:val="22"/>
      <w:szCs w:val="22"/>
      <w:lang w:val="x-none" w:eastAsia="en-US"/>
    </w:rPr>
  </w:style>
  <w:style w:type="character" w:customStyle="1" w:styleId="BalloonTextChar">
    <w:name w:val="Balloon Text Char"/>
    <w:link w:val="BalloonText"/>
    <w:locked/>
    <w:rsid w:val="0060081B"/>
    <w:rPr>
      <w:rFonts w:ascii="Arial" w:hAnsi="Arial"/>
      <w:sz w:val="18"/>
    </w:rPr>
  </w:style>
  <w:style w:type="character" w:customStyle="1" w:styleId="EndnoteTextChar">
    <w:name w:val="Endnote Text Char"/>
    <w:semiHidden/>
    <w:locked/>
    <w:rsid w:val="00BE14B3"/>
    <w:rPr>
      <w:rFonts w:ascii="Arial" w:hAnsi="Arial" w:cs="Times New Roman"/>
      <w:lang w:val="x-none" w:eastAsia="en-US"/>
    </w:rPr>
  </w:style>
  <w:style w:type="character" w:customStyle="1" w:styleId="SC430">
    <w:name w:val="SC430"/>
    <w:rsid w:val="00BE14B3"/>
    <w:rPr>
      <w:rFonts w:cs="Arial"/>
      <w:color w:val="000000"/>
      <w:sz w:val="20"/>
      <w:szCs w:val="20"/>
    </w:rPr>
  </w:style>
  <w:style w:type="character" w:customStyle="1" w:styleId="Heading1Char1">
    <w:name w:val="Heading 1 Char1"/>
    <w:uiPriority w:val="9"/>
    <w:locked/>
    <w:rsid w:val="00BE14B3"/>
    <w:rPr>
      <w:rFonts w:ascii="Arial" w:hAnsi="Arial" w:cs="Arial"/>
      <w:b/>
      <w:bCs/>
      <w:kern w:val="32"/>
      <w:sz w:val="32"/>
      <w:szCs w:val="32"/>
      <w:lang w:val="en-AU" w:eastAsia="en-AU" w:bidi="ar-SA"/>
    </w:rPr>
  </w:style>
  <w:style w:type="character" w:customStyle="1" w:styleId="Heading2Char1">
    <w:name w:val="Heading 2 Char1"/>
    <w:uiPriority w:val="9"/>
    <w:locked/>
    <w:rsid w:val="00BE14B3"/>
    <w:rPr>
      <w:b/>
      <w:bCs/>
      <w:sz w:val="26"/>
      <w:szCs w:val="26"/>
      <w:lang w:val="en-AU" w:eastAsia="en-AU" w:bidi="ar-SA"/>
    </w:rPr>
  </w:style>
  <w:style w:type="character" w:customStyle="1" w:styleId="Heading3Char1">
    <w:name w:val="Heading 3 Char1"/>
    <w:uiPriority w:val="9"/>
    <w:locked/>
    <w:rsid w:val="00BE14B3"/>
    <w:rPr>
      <w:b/>
      <w:bCs/>
      <w:szCs w:val="24"/>
      <w:lang w:val="en-AU" w:eastAsia="en-AU" w:bidi="ar-SA"/>
    </w:rPr>
  </w:style>
  <w:style w:type="character" w:customStyle="1" w:styleId="Heading4Char1">
    <w:name w:val="Heading 4 Char1"/>
    <w:aliases w:val="Para4 Char,4 dash Char,d Char,(a) Char,Para 4 Char,Level 2 - (a) Char,h4 Char,h41 Char,h42 Char,h411 Char,h43 Char,h412 Char,h44 Char,h413 Char,h45 Char,h414 Char,h46 Char,h415 Char,h47 Char,h416 Char,h421 Char,h4111 Char,h431 Char"/>
    <w:uiPriority w:val="9"/>
    <w:locked/>
    <w:rsid w:val="00BE14B3"/>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ink w:val="Heading5"/>
    <w:locked/>
    <w:rsid w:val="00BE14B3"/>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BE14B3"/>
    <w:rPr>
      <w:b/>
      <w:bCs/>
      <w:szCs w:val="24"/>
    </w:rPr>
  </w:style>
  <w:style w:type="character" w:customStyle="1" w:styleId="Heading7Char1">
    <w:name w:val="Heading 7 Char1"/>
    <w:aliases w:val="Spare3 Char"/>
    <w:link w:val="Heading7"/>
    <w:locked/>
    <w:rsid w:val="00BE14B3"/>
    <w:rPr>
      <w:sz w:val="24"/>
      <w:szCs w:val="24"/>
    </w:rPr>
  </w:style>
  <w:style w:type="character" w:customStyle="1" w:styleId="Heading8Char1">
    <w:name w:val="Heading 8 Char1"/>
    <w:aliases w:val="Spare4 Char,(A) Char"/>
    <w:link w:val="Heading8"/>
    <w:locked/>
    <w:rsid w:val="00BE14B3"/>
    <w:rPr>
      <w:i/>
      <w:iCs/>
      <w:sz w:val="24"/>
      <w:szCs w:val="24"/>
    </w:rPr>
  </w:style>
  <w:style w:type="character" w:customStyle="1" w:styleId="Heading9Char1">
    <w:name w:val="Heading 9 Char1"/>
    <w:aliases w:val="Spare5 Char,HAPPY Char"/>
    <w:link w:val="Heading9"/>
    <w:locked/>
    <w:rsid w:val="00BE14B3"/>
    <w:rPr>
      <w:rFonts w:ascii="Arial" w:hAnsi="Arial" w:cs="Arial"/>
      <w:szCs w:val="24"/>
    </w:rPr>
  </w:style>
  <w:style w:type="character" w:customStyle="1" w:styleId="CommentTextChar1">
    <w:name w:val="Comment Text Char1"/>
    <w:link w:val="CommentText"/>
    <w:semiHidden/>
    <w:rsid w:val="00BE14B3"/>
    <w:rPr>
      <w:rFonts w:ascii="Arial" w:eastAsia="Calibri" w:hAnsi="Arial"/>
      <w:szCs w:val="22"/>
      <w:lang w:eastAsia="en-US"/>
    </w:rPr>
  </w:style>
  <w:style w:type="character" w:customStyle="1" w:styleId="HeaderChar1">
    <w:name w:val="Header Char1"/>
    <w:link w:val="Header"/>
    <w:rsid w:val="00BE14B3"/>
    <w:rPr>
      <w:rFonts w:ascii="Arial" w:eastAsia="Calibri" w:hAnsi="Arial"/>
      <w:szCs w:val="22"/>
      <w:lang w:eastAsia="en-US"/>
    </w:rPr>
  </w:style>
  <w:style w:type="character" w:customStyle="1" w:styleId="FooterChar1">
    <w:name w:val="Footer Char1"/>
    <w:link w:val="Footer"/>
    <w:rsid w:val="00BE14B3"/>
    <w:rPr>
      <w:rFonts w:ascii="Arial" w:eastAsia="Calibri" w:hAnsi="Arial"/>
      <w:szCs w:val="22"/>
      <w:lang w:eastAsia="en-US"/>
    </w:rPr>
  </w:style>
  <w:style w:type="character" w:customStyle="1" w:styleId="EndnoteTextChar1">
    <w:name w:val="Endnote Text Char1"/>
    <w:link w:val="EndnoteText"/>
    <w:semiHidden/>
    <w:locked/>
    <w:rsid w:val="00BE14B3"/>
    <w:rPr>
      <w:rFonts w:ascii="Arial" w:eastAsia="Calibri" w:hAnsi="Arial"/>
      <w:lang w:val="en-AU" w:eastAsia="en-US" w:bidi="ar-SA"/>
    </w:rPr>
  </w:style>
  <w:style w:type="character" w:customStyle="1" w:styleId="BodyTextChar1">
    <w:name w:val="Body Text Char1"/>
    <w:link w:val="BodyText"/>
    <w:locked/>
    <w:rsid w:val="00BE14B3"/>
    <w:rPr>
      <w:rFonts w:ascii="Arial" w:eastAsia="Calibri" w:hAnsi="Arial"/>
      <w:szCs w:val="22"/>
      <w:lang w:val="en-AU" w:eastAsia="en-US" w:bidi="ar-SA"/>
    </w:rPr>
  </w:style>
  <w:style w:type="character" w:styleId="FollowedHyperlink">
    <w:name w:val="FollowedHyperlink"/>
    <w:semiHidden/>
    <w:rsid w:val="00BE14B3"/>
    <w:rPr>
      <w:rFonts w:cs="Times New Roman"/>
      <w:color w:val="800080"/>
      <w:u w:val="single"/>
    </w:rPr>
  </w:style>
  <w:style w:type="character" w:styleId="Emphasis">
    <w:name w:val="Emphasis"/>
    <w:qFormat/>
    <w:rsid w:val="00BE14B3"/>
    <w:rPr>
      <w:i/>
      <w:iCs/>
    </w:rPr>
  </w:style>
  <w:style w:type="character" w:customStyle="1" w:styleId="CommentSubjectChar1">
    <w:name w:val="Comment Subject Char1"/>
    <w:link w:val="CommentSubject"/>
    <w:semiHidden/>
    <w:rsid w:val="00BE14B3"/>
    <w:rPr>
      <w:rFonts w:ascii="Arial" w:eastAsia="Calibri" w:hAnsi="Arial"/>
      <w:b/>
      <w:bCs/>
      <w:szCs w:val="22"/>
      <w:lang w:eastAsia="en-US"/>
    </w:rPr>
  </w:style>
  <w:style w:type="character" w:customStyle="1" w:styleId="BalloonTextChar1">
    <w:name w:val="Balloon Text Char1"/>
    <w:semiHidden/>
    <w:rsid w:val="00BE14B3"/>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311305"/>
    <w:pPr>
      <w:keepNext/>
      <w:keepLines/>
      <w:numPr>
        <w:ilvl w:val="1"/>
        <w:numId w:val="9"/>
      </w:numPr>
      <w:pBdr>
        <w:bottom w:val="single" w:sz="4" w:space="1" w:color="auto"/>
      </w:pBdr>
    </w:pPr>
    <w:rPr>
      <w:b/>
    </w:rPr>
  </w:style>
  <w:style w:type="paragraph" w:customStyle="1" w:styleId="ASDEFCONNormal">
    <w:name w:val="ASDEFCON Normal"/>
    <w:link w:val="ASDEFCONNormalChar"/>
    <w:rsid w:val="00311305"/>
    <w:pPr>
      <w:spacing w:after="120"/>
      <w:jc w:val="both"/>
    </w:pPr>
    <w:rPr>
      <w:rFonts w:ascii="Arial" w:hAnsi="Arial"/>
      <w:color w:val="000000"/>
      <w:szCs w:val="40"/>
    </w:rPr>
  </w:style>
  <w:style w:type="character" w:customStyle="1" w:styleId="ASDEFCONNormalChar">
    <w:name w:val="ASDEFCON Normal Char"/>
    <w:link w:val="ASDEFCONNormal"/>
    <w:rsid w:val="00311305"/>
    <w:rPr>
      <w:rFonts w:ascii="Arial" w:hAnsi="Arial"/>
      <w:color w:val="000000"/>
      <w:szCs w:val="40"/>
    </w:rPr>
  </w:style>
  <w:style w:type="paragraph" w:customStyle="1" w:styleId="COTCOCLV3-ASDEFCON">
    <w:name w:val="COT/COC LV3 - ASDEFCON"/>
    <w:basedOn w:val="ASDEFCONNormal"/>
    <w:rsid w:val="00311305"/>
    <w:pPr>
      <w:numPr>
        <w:ilvl w:val="2"/>
        <w:numId w:val="9"/>
      </w:numPr>
    </w:pPr>
  </w:style>
  <w:style w:type="paragraph" w:customStyle="1" w:styleId="COTCOCLV1-ASDEFCON">
    <w:name w:val="COT/COC LV1 - ASDEFCON"/>
    <w:basedOn w:val="ASDEFCONNormal"/>
    <w:next w:val="COTCOCLV2-ASDEFCON"/>
    <w:rsid w:val="00311305"/>
    <w:pPr>
      <w:keepNext/>
      <w:keepLines/>
      <w:numPr>
        <w:numId w:val="9"/>
      </w:numPr>
      <w:spacing w:before="240"/>
    </w:pPr>
    <w:rPr>
      <w:b/>
      <w:caps/>
    </w:rPr>
  </w:style>
  <w:style w:type="paragraph" w:customStyle="1" w:styleId="COTCOCLV4-ASDEFCON">
    <w:name w:val="COT/COC LV4 - ASDEFCON"/>
    <w:basedOn w:val="ASDEFCONNormal"/>
    <w:rsid w:val="00311305"/>
    <w:pPr>
      <w:numPr>
        <w:ilvl w:val="3"/>
        <w:numId w:val="9"/>
      </w:numPr>
    </w:pPr>
  </w:style>
  <w:style w:type="paragraph" w:customStyle="1" w:styleId="COTCOCLV5-ASDEFCON">
    <w:name w:val="COT/COC LV5 - ASDEFCON"/>
    <w:basedOn w:val="ASDEFCONNormal"/>
    <w:rsid w:val="00311305"/>
    <w:pPr>
      <w:numPr>
        <w:ilvl w:val="4"/>
        <w:numId w:val="9"/>
      </w:numPr>
    </w:pPr>
  </w:style>
  <w:style w:type="paragraph" w:customStyle="1" w:styleId="COTCOCLV6-ASDEFCON">
    <w:name w:val="COT/COC LV6 - ASDEFCON"/>
    <w:basedOn w:val="ASDEFCONNormal"/>
    <w:rsid w:val="00311305"/>
    <w:pPr>
      <w:keepLines/>
      <w:numPr>
        <w:ilvl w:val="5"/>
        <w:numId w:val="9"/>
      </w:numPr>
    </w:pPr>
  </w:style>
  <w:style w:type="paragraph" w:customStyle="1" w:styleId="ASDEFCONOption">
    <w:name w:val="ASDEFCON Option"/>
    <w:basedOn w:val="ASDEFCONNormal"/>
    <w:rsid w:val="00311305"/>
    <w:pPr>
      <w:keepNext/>
      <w:spacing w:before="60"/>
    </w:pPr>
    <w:rPr>
      <w:b/>
      <w:i/>
      <w:szCs w:val="24"/>
    </w:rPr>
  </w:style>
  <w:style w:type="paragraph" w:customStyle="1" w:styleId="NoteToDrafters-ASDEFCON">
    <w:name w:val="Note To Drafters - ASDEFCON"/>
    <w:basedOn w:val="ASDEFCONNormal"/>
    <w:link w:val="NoteToDrafters-ASDEFCONChar"/>
    <w:rsid w:val="00311305"/>
    <w:pPr>
      <w:keepNext/>
      <w:shd w:val="clear" w:color="auto" w:fill="000000"/>
    </w:pPr>
    <w:rPr>
      <w:b/>
      <w:i/>
      <w:color w:val="FFFFFF"/>
    </w:rPr>
  </w:style>
  <w:style w:type="paragraph" w:customStyle="1" w:styleId="NoteToTenderers-ASDEFCON">
    <w:name w:val="Note To Tenderers - ASDEFCON"/>
    <w:basedOn w:val="ASDEFCONNormal"/>
    <w:rsid w:val="00311305"/>
    <w:pPr>
      <w:keepNext/>
      <w:shd w:val="pct15" w:color="auto" w:fill="auto"/>
    </w:pPr>
    <w:rPr>
      <w:b/>
      <w:i/>
    </w:rPr>
  </w:style>
  <w:style w:type="paragraph" w:customStyle="1" w:styleId="ASDEFCONTitle">
    <w:name w:val="ASDEFCON Title"/>
    <w:basedOn w:val="ASDEFCONNormal"/>
    <w:rsid w:val="00311305"/>
    <w:pPr>
      <w:keepLines/>
      <w:spacing w:before="240"/>
      <w:jc w:val="center"/>
    </w:pPr>
    <w:rPr>
      <w:b/>
      <w:caps/>
    </w:rPr>
  </w:style>
  <w:style w:type="paragraph" w:customStyle="1" w:styleId="ATTANNLV1-ASDEFCON">
    <w:name w:val="ATT/ANN LV1 - ASDEFCON"/>
    <w:basedOn w:val="ASDEFCONNormal"/>
    <w:next w:val="ATTANNLV2-ASDEFCON"/>
    <w:rsid w:val="00311305"/>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11305"/>
    <w:pPr>
      <w:numPr>
        <w:ilvl w:val="1"/>
        <w:numId w:val="32"/>
      </w:numPr>
    </w:pPr>
    <w:rPr>
      <w:szCs w:val="24"/>
    </w:rPr>
  </w:style>
  <w:style w:type="character" w:customStyle="1" w:styleId="ATTANNLV2-ASDEFCONChar">
    <w:name w:val="ATT/ANN LV2 - ASDEFCON Char"/>
    <w:link w:val="ATTANNLV2-ASDEFCON"/>
    <w:rsid w:val="00311305"/>
    <w:rPr>
      <w:rFonts w:ascii="Arial" w:hAnsi="Arial"/>
      <w:color w:val="000000"/>
      <w:szCs w:val="24"/>
    </w:rPr>
  </w:style>
  <w:style w:type="paragraph" w:customStyle="1" w:styleId="ATTANNLV3-ASDEFCON">
    <w:name w:val="ATT/ANN LV3 - ASDEFCON"/>
    <w:basedOn w:val="ASDEFCONNormal"/>
    <w:rsid w:val="00311305"/>
    <w:pPr>
      <w:numPr>
        <w:ilvl w:val="2"/>
        <w:numId w:val="32"/>
      </w:numPr>
    </w:pPr>
    <w:rPr>
      <w:szCs w:val="24"/>
    </w:rPr>
  </w:style>
  <w:style w:type="paragraph" w:customStyle="1" w:styleId="ATTANNLV4-ASDEFCON">
    <w:name w:val="ATT/ANN LV4 - ASDEFCON"/>
    <w:basedOn w:val="ASDEFCONNormal"/>
    <w:rsid w:val="00311305"/>
    <w:pPr>
      <w:numPr>
        <w:ilvl w:val="3"/>
        <w:numId w:val="32"/>
      </w:numPr>
    </w:pPr>
    <w:rPr>
      <w:szCs w:val="24"/>
    </w:rPr>
  </w:style>
  <w:style w:type="paragraph" w:customStyle="1" w:styleId="ASDEFCONCoverTitle">
    <w:name w:val="ASDEFCON Cover Title"/>
    <w:rsid w:val="00311305"/>
    <w:pPr>
      <w:jc w:val="center"/>
    </w:pPr>
    <w:rPr>
      <w:rFonts w:ascii="Georgia" w:hAnsi="Georgia"/>
      <w:b/>
      <w:color w:val="000000"/>
      <w:sz w:val="100"/>
      <w:szCs w:val="24"/>
    </w:rPr>
  </w:style>
  <w:style w:type="paragraph" w:customStyle="1" w:styleId="ASDEFCONHeaderFooterLeft">
    <w:name w:val="ASDEFCON Header/Footer Left"/>
    <w:basedOn w:val="ASDEFCONNormal"/>
    <w:rsid w:val="00311305"/>
    <w:pPr>
      <w:spacing w:after="0"/>
      <w:jc w:val="left"/>
    </w:pPr>
    <w:rPr>
      <w:sz w:val="16"/>
      <w:szCs w:val="24"/>
    </w:rPr>
  </w:style>
  <w:style w:type="paragraph" w:customStyle="1" w:styleId="ASDEFCONCoverPageIncorp">
    <w:name w:val="ASDEFCON Cover Page Incorp"/>
    <w:rsid w:val="0031130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11305"/>
    <w:rPr>
      <w:b/>
      <w:i/>
    </w:rPr>
  </w:style>
  <w:style w:type="paragraph" w:customStyle="1" w:styleId="COTCOCLV2NONUM-ASDEFCON">
    <w:name w:val="COT/COC LV2 NONUM - ASDEFCON"/>
    <w:basedOn w:val="COTCOCLV2-ASDEFCON"/>
    <w:next w:val="COTCOCLV3-ASDEFCON"/>
    <w:rsid w:val="0031130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11305"/>
    <w:pPr>
      <w:keepNext w:val="0"/>
      <w:numPr>
        <w:numId w:val="0"/>
      </w:numPr>
      <w:ind w:left="851"/>
    </w:pPr>
    <w:rPr>
      <w:bCs/>
      <w:szCs w:val="20"/>
    </w:rPr>
  </w:style>
  <w:style w:type="paragraph" w:customStyle="1" w:styleId="COTCOCLV3NONUM-ASDEFCON">
    <w:name w:val="COT/COC LV3 NONUM - ASDEFCON"/>
    <w:basedOn w:val="COTCOCLV3-ASDEFCON"/>
    <w:next w:val="COTCOCLV3-ASDEFCON"/>
    <w:rsid w:val="00311305"/>
    <w:pPr>
      <w:numPr>
        <w:ilvl w:val="0"/>
        <w:numId w:val="0"/>
      </w:numPr>
      <w:ind w:left="851"/>
    </w:pPr>
    <w:rPr>
      <w:szCs w:val="20"/>
    </w:rPr>
  </w:style>
  <w:style w:type="paragraph" w:customStyle="1" w:styleId="COTCOCLV4NONUM-ASDEFCON">
    <w:name w:val="COT/COC LV4 NONUM - ASDEFCON"/>
    <w:basedOn w:val="COTCOCLV4-ASDEFCON"/>
    <w:next w:val="COTCOCLV4-ASDEFCON"/>
    <w:rsid w:val="00311305"/>
    <w:pPr>
      <w:numPr>
        <w:ilvl w:val="0"/>
        <w:numId w:val="0"/>
      </w:numPr>
      <w:ind w:left="1418"/>
    </w:pPr>
    <w:rPr>
      <w:szCs w:val="20"/>
    </w:rPr>
  </w:style>
  <w:style w:type="paragraph" w:customStyle="1" w:styleId="COTCOCLV5NONUM-ASDEFCON">
    <w:name w:val="COT/COC LV5 NONUM - ASDEFCON"/>
    <w:basedOn w:val="COTCOCLV5-ASDEFCON"/>
    <w:next w:val="COTCOCLV5-ASDEFCON"/>
    <w:rsid w:val="00311305"/>
    <w:pPr>
      <w:numPr>
        <w:ilvl w:val="0"/>
        <w:numId w:val="0"/>
      </w:numPr>
      <w:ind w:left="1985"/>
    </w:pPr>
    <w:rPr>
      <w:szCs w:val="20"/>
    </w:rPr>
  </w:style>
  <w:style w:type="paragraph" w:customStyle="1" w:styleId="COTCOCLV6NONUM-ASDEFCON">
    <w:name w:val="COT/COC LV6 NONUM - ASDEFCON"/>
    <w:basedOn w:val="COTCOCLV6-ASDEFCON"/>
    <w:next w:val="COTCOCLV6-ASDEFCON"/>
    <w:rsid w:val="00311305"/>
    <w:pPr>
      <w:numPr>
        <w:ilvl w:val="0"/>
        <w:numId w:val="0"/>
      </w:numPr>
      <w:ind w:left="2552"/>
    </w:pPr>
    <w:rPr>
      <w:szCs w:val="20"/>
    </w:rPr>
  </w:style>
  <w:style w:type="paragraph" w:customStyle="1" w:styleId="ATTANNLV1NONUM-ASDEFCON">
    <w:name w:val="ATT/ANN LV1 NONUM - ASDEFCON"/>
    <w:basedOn w:val="ATTANNLV1-ASDEFCON"/>
    <w:next w:val="ATTANNLV2-ASDEFCON"/>
    <w:rsid w:val="00311305"/>
    <w:pPr>
      <w:numPr>
        <w:numId w:val="0"/>
      </w:numPr>
      <w:ind w:left="851"/>
    </w:pPr>
    <w:rPr>
      <w:bCs/>
      <w:szCs w:val="20"/>
    </w:rPr>
  </w:style>
  <w:style w:type="paragraph" w:customStyle="1" w:styleId="ATTANNLV2NONUM-ASDEFCON">
    <w:name w:val="ATT/ANN LV2 NONUM - ASDEFCON"/>
    <w:basedOn w:val="ATTANNLV2-ASDEFCON"/>
    <w:next w:val="ATTANNLV2-ASDEFCON"/>
    <w:rsid w:val="00311305"/>
    <w:pPr>
      <w:numPr>
        <w:ilvl w:val="0"/>
        <w:numId w:val="0"/>
      </w:numPr>
      <w:ind w:left="851"/>
    </w:pPr>
    <w:rPr>
      <w:szCs w:val="20"/>
    </w:rPr>
  </w:style>
  <w:style w:type="paragraph" w:customStyle="1" w:styleId="ATTANNLV3NONUM-ASDEFCON">
    <w:name w:val="ATT/ANN LV3 NONUM - ASDEFCON"/>
    <w:basedOn w:val="ATTANNLV3-ASDEFCON"/>
    <w:next w:val="ATTANNLV3-ASDEFCON"/>
    <w:rsid w:val="00311305"/>
    <w:pPr>
      <w:numPr>
        <w:ilvl w:val="0"/>
        <w:numId w:val="0"/>
      </w:numPr>
      <w:ind w:left="1418"/>
    </w:pPr>
    <w:rPr>
      <w:szCs w:val="20"/>
    </w:rPr>
  </w:style>
  <w:style w:type="paragraph" w:customStyle="1" w:styleId="ATTANNLV4NONUM-ASDEFCON">
    <w:name w:val="ATT/ANN LV4 NONUM - ASDEFCON"/>
    <w:basedOn w:val="ATTANNLV4-ASDEFCON"/>
    <w:next w:val="ATTANNLV4-ASDEFCON"/>
    <w:rsid w:val="00311305"/>
    <w:pPr>
      <w:numPr>
        <w:ilvl w:val="0"/>
        <w:numId w:val="0"/>
      </w:numPr>
      <w:ind w:left="1985"/>
    </w:pPr>
    <w:rPr>
      <w:szCs w:val="20"/>
    </w:rPr>
  </w:style>
  <w:style w:type="paragraph" w:customStyle="1" w:styleId="NoteToDraftersBullets-ASDEFCON">
    <w:name w:val="Note To Drafters Bullets - ASDEFCON"/>
    <w:basedOn w:val="NoteToDrafters-ASDEFCON"/>
    <w:rsid w:val="00311305"/>
    <w:pPr>
      <w:numPr>
        <w:numId w:val="11"/>
      </w:numPr>
    </w:pPr>
    <w:rPr>
      <w:bCs/>
      <w:iCs/>
      <w:szCs w:val="20"/>
    </w:rPr>
  </w:style>
  <w:style w:type="paragraph" w:customStyle="1" w:styleId="NoteToDraftersList-ASDEFCON">
    <w:name w:val="Note To Drafters List - ASDEFCON"/>
    <w:basedOn w:val="NoteToDrafters-ASDEFCON"/>
    <w:rsid w:val="00311305"/>
    <w:pPr>
      <w:numPr>
        <w:numId w:val="12"/>
      </w:numPr>
    </w:pPr>
    <w:rPr>
      <w:bCs/>
      <w:iCs/>
      <w:szCs w:val="20"/>
    </w:rPr>
  </w:style>
  <w:style w:type="paragraph" w:customStyle="1" w:styleId="NoteToTenderersBullets-ASDEFCON">
    <w:name w:val="Note To Tenderers Bullets - ASDEFCON"/>
    <w:basedOn w:val="NoteToTenderers-ASDEFCON"/>
    <w:rsid w:val="00311305"/>
    <w:pPr>
      <w:numPr>
        <w:numId w:val="13"/>
      </w:numPr>
    </w:pPr>
    <w:rPr>
      <w:bCs/>
      <w:iCs/>
      <w:szCs w:val="20"/>
    </w:rPr>
  </w:style>
  <w:style w:type="paragraph" w:customStyle="1" w:styleId="NoteToTenderersList-ASDEFCON">
    <w:name w:val="Note To Tenderers List - ASDEFCON"/>
    <w:basedOn w:val="NoteToTenderers-ASDEFCON"/>
    <w:rsid w:val="00311305"/>
    <w:pPr>
      <w:numPr>
        <w:numId w:val="14"/>
      </w:numPr>
    </w:pPr>
    <w:rPr>
      <w:bCs/>
      <w:iCs/>
      <w:szCs w:val="20"/>
    </w:rPr>
  </w:style>
  <w:style w:type="paragraph" w:customStyle="1" w:styleId="SOWHL1-ASDEFCON">
    <w:name w:val="SOW HL1 - ASDEFCON"/>
    <w:basedOn w:val="ASDEFCONNormal"/>
    <w:next w:val="SOWHL2-ASDEFCON"/>
    <w:qFormat/>
    <w:rsid w:val="00311305"/>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11305"/>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11305"/>
    <w:pPr>
      <w:keepNext/>
      <w:numPr>
        <w:ilvl w:val="2"/>
        <w:numId w:val="6"/>
      </w:numPr>
    </w:pPr>
    <w:rPr>
      <w:rFonts w:eastAsia="Calibri"/>
      <w:b/>
      <w:szCs w:val="22"/>
      <w:lang w:eastAsia="en-US"/>
    </w:rPr>
  </w:style>
  <w:style w:type="paragraph" w:customStyle="1" w:styleId="SOWHL4-ASDEFCON">
    <w:name w:val="SOW HL4 - ASDEFCON"/>
    <w:basedOn w:val="ASDEFCONNormal"/>
    <w:qFormat/>
    <w:rsid w:val="00311305"/>
    <w:pPr>
      <w:keepNext/>
      <w:numPr>
        <w:ilvl w:val="3"/>
        <w:numId w:val="6"/>
      </w:numPr>
    </w:pPr>
    <w:rPr>
      <w:rFonts w:eastAsia="Calibri"/>
      <w:b/>
      <w:szCs w:val="22"/>
      <w:lang w:eastAsia="en-US"/>
    </w:rPr>
  </w:style>
  <w:style w:type="paragraph" w:customStyle="1" w:styleId="SOWHL5-ASDEFCON">
    <w:name w:val="SOW HL5 - ASDEFCON"/>
    <w:basedOn w:val="ASDEFCONNormal"/>
    <w:qFormat/>
    <w:rsid w:val="00311305"/>
    <w:pPr>
      <w:keepNext/>
      <w:numPr>
        <w:ilvl w:val="4"/>
        <w:numId w:val="6"/>
      </w:numPr>
    </w:pPr>
    <w:rPr>
      <w:rFonts w:eastAsia="Calibri"/>
      <w:b/>
      <w:szCs w:val="22"/>
      <w:lang w:eastAsia="en-US"/>
    </w:rPr>
  </w:style>
  <w:style w:type="paragraph" w:customStyle="1" w:styleId="SOWSubL1-ASDEFCON">
    <w:name w:val="SOW SubL1 - ASDEFCON"/>
    <w:basedOn w:val="ASDEFCONNormal"/>
    <w:qFormat/>
    <w:rsid w:val="00311305"/>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31130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11305"/>
    <w:pPr>
      <w:numPr>
        <w:ilvl w:val="0"/>
        <w:numId w:val="0"/>
      </w:numPr>
      <w:ind w:left="1134"/>
    </w:pPr>
    <w:rPr>
      <w:rFonts w:eastAsia="Times New Roman"/>
      <w:bCs/>
      <w:szCs w:val="20"/>
    </w:rPr>
  </w:style>
  <w:style w:type="paragraph" w:customStyle="1" w:styleId="SOWTL2-ASDEFCON">
    <w:name w:val="SOW TL2 - ASDEFCON"/>
    <w:basedOn w:val="SOWHL2-ASDEFCON"/>
    <w:rsid w:val="00311305"/>
    <w:pPr>
      <w:keepNext w:val="0"/>
      <w:pBdr>
        <w:bottom w:val="none" w:sz="0" w:space="0" w:color="auto"/>
      </w:pBdr>
    </w:pPr>
    <w:rPr>
      <w:b w:val="0"/>
    </w:rPr>
  </w:style>
  <w:style w:type="paragraph" w:customStyle="1" w:styleId="SOWTL3NONUM-ASDEFCON">
    <w:name w:val="SOW TL3 NONUM - ASDEFCON"/>
    <w:basedOn w:val="SOWTL3-ASDEFCON"/>
    <w:next w:val="SOWTL3-ASDEFCON"/>
    <w:rsid w:val="00311305"/>
    <w:pPr>
      <w:numPr>
        <w:ilvl w:val="0"/>
        <w:numId w:val="0"/>
      </w:numPr>
      <w:ind w:left="1134"/>
    </w:pPr>
    <w:rPr>
      <w:rFonts w:eastAsia="Times New Roman"/>
      <w:bCs/>
      <w:szCs w:val="20"/>
    </w:rPr>
  </w:style>
  <w:style w:type="paragraph" w:customStyle="1" w:styleId="SOWTL3-ASDEFCON">
    <w:name w:val="SOW TL3 - ASDEFCON"/>
    <w:basedOn w:val="SOWHL3-ASDEFCON"/>
    <w:rsid w:val="00311305"/>
    <w:pPr>
      <w:keepNext w:val="0"/>
    </w:pPr>
    <w:rPr>
      <w:b w:val="0"/>
    </w:rPr>
  </w:style>
  <w:style w:type="paragraph" w:customStyle="1" w:styleId="SOWTL4NONUM-ASDEFCON">
    <w:name w:val="SOW TL4 NONUM - ASDEFCON"/>
    <w:basedOn w:val="SOWTL4-ASDEFCON"/>
    <w:next w:val="SOWTL4-ASDEFCON"/>
    <w:rsid w:val="00311305"/>
    <w:pPr>
      <w:numPr>
        <w:ilvl w:val="0"/>
        <w:numId w:val="0"/>
      </w:numPr>
      <w:ind w:left="1134"/>
    </w:pPr>
    <w:rPr>
      <w:rFonts w:eastAsia="Times New Roman"/>
      <w:bCs/>
      <w:szCs w:val="20"/>
    </w:rPr>
  </w:style>
  <w:style w:type="paragraph" w:customStyle="1" w:styleId="SOWTL4-ASDEFCON">
    <w:name w:val="SOW TL4 - ASDEFCON"/>
    <w:basedOn w:val="SOWHL4-ASDEFCON"/>
    <w:rsid w:val="00311305"/>
    <w:pPr>
      <w:keepNext w:val="0"/>
    </w:pPr>
    <w:rPr>
      <w:b w:val="0"/>
    </w:rPr>
  </w:style>
  <w:style w:type="paragraph" w:customStyle="1" w:styleId="SOWTL5NONUM-ASDEFCON">
    <w:name w:val="SOW TL5 NONUM - ASDEFCON"/>
    <w:basedOn w:val="SOWHL5-ASDEFCON"/>
    <w:next w:val="SOWTL5-ASDEFCON"/>
    <w:rsid w:val="00311305"/>
    <w:pPr>
      <w:keepNext w:val="0"/>
      <w:numPr>
        <w:ilvl w:val="0"/>
        <w:numId w:val="0"/>
      </w:numPr>
      <w:ind w:left="1134"/>
    </w:pPr>
    <w:rPr>
      <w:b w:val="0"/>
    </w:rPr>
  </w:style>
  <w:style w:type="paragraph" w:customStyle="1" w:styleId="SOWTL5-ASDEFCON">
    <w:name w:val="SOW TL5 - ASDEFCON"/>
    <w:basedOn w:val="SOWHL5-ASDEFCON"/>
    <w:rsid w:val="00311305"/>
    <w:pPr>
      <w:keepNext w:val="0"/>
    </w:pPr>
    <w:rPr>
      <w:b w:val="0"/>
    </w:rPr>
  </w:style>
  <w:style w:type="paragraph" w:customStyle="1" w:styleId="SOWSubL2-ASDEFCON">
    <w:name w:val="SOW SubL2 - ASDEFCON"/>
    <w:basedOn w:val="ASDEFCONNormal"/>
    <w:qFormat/>
    <w:rsid w:val="00311305"/>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311305"/>
    <w:pPr>
      <w:numPr>
        <w:numId w:val="0"/>
      </w:numPr>
      <w:ind w:left="1701"/>
    </w:pPr>
  </w:style>
  <w:style w:type="paragraph" w:customStyle="1" w:styleId="SOWSubL2NONUM-ASDEFCON">
    <w:name w:val="SOW SubL2 NONUM - ASDEFCON"/>
    <w:basedOn w:val="SOWSubL2-ASDEFCON"/>
    <w:next w:val="SOWSubL2-ASDEFCON"/>
    <w:qFormat/>
    <w:rsid w:val="00311305"/>
    <w:pPr>
      <w:numPr>
        <w:ilvl w:val="0"/>
        <w:numId w:val="0"/>
      </w:numPr>
      <w:ind w:left="2268"/>
    </w:pPr>
  </w:style>
  <w:style w:type="paragraph" w:styleId="FootnoteText">
    <w:name w:val="footnote text"/>
    <w:basedOn w:val="Normal"/>
    <w:semiHidden/>
    <w:rsid w:val="00311305"/>
    <w:rPr>
      <w:szCs w:val="20"/>
    </w:rPr>
  </w:style>
  <w:style w:type="paragraph" w:customStyle="1" w:styleId="ASDEFCONTextBlock">
    <w:name w:val="ASDEFCON TextBlock"/>
    <w:basedOn w:val="ASDEFCONNormal"/>
    <w:qFormat/>
    <w:rsid w:val="0031130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11305"/>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11305"/>
    <w:pPr>
      <w:keepNext/>
      <w:spacing w:before="240"/>
    </w:pPr>
    <w:rPr>
      <w:rFonts w:ascii="Arial Bold" w:hAnsi="Arial Bold"/>
      <w:b/>
      <w:bCs/>
      <w:caps/>
      <w:szCs w:val="20"/>
    </w:rPr>
  </w:style>
  <w:style w:type="paragraph" w:customStyle="1" w:styleId="Table8ptHeading-ASDEFCON">
    <w:name w:val="Table 8pt Heading - ASDEFCON"/>
    <w:basedOn w:val="ASDEFCONNormal"/>
    <w:rsid w:val="0031130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11305"/>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11305"/>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11305"/>
    <w:rPr>
      <w:rFonts w:ascii="Arial" w:eastAsia="Calibri" w:hAnsi="Arial"/>
      <w:color w:val="000000"/>
      <w:szCs w:val="22"/>
      <w:lang w:eastAsia="en-US"/>
    </w:rPr>
  </w:style>
  <w:style w:type="paragraph" w:customStyle="1" w:styleId="Table8ptSub1-ASDEFCON">
    <w:name w:val="Table 8pt Sub1 - ASDEFCON"/>
    <w:basedOn w:val="Table8ptText-ASDEFCON"/>
    <w:rsid w:val="00311305"/>
    <w:pPr>
      <w:numPr>
        <w:ilvl w:val="1"/>
      </w:numPr>
    </w:pPr>
  </w:style>
  <w:style w:type="paragraph" w:customStyle="1" w:styleId="Table8ptSub2-ASDEFCON">
    <w:name w:val="Table 8pt Sub2 - ASDEFCON"/>
    <w:basedOn w:val="Table8ptText-ASDEFCON"/>
    <w:rsid w:val="00311305"/>
    <w:pPr>
      <w:numPr>
        <w:ilvl w:val="2"/>
      </w:numPr>
    </w:pPr>
  </w:style>
  <w:style w:type="paragraph" w:customStyle="1" w:styleId="Table10ptHeading-ASDEFCON">
    <w:name w:val="Table 10pt Heading - ASDEFCON"/>
    <w:basedOn w:val="ASDEFCONNormal"/>
    <w:rsid w:val="00311305"/>
    <w:pPr>
      <w:keepNext/>
      <w:spacing w:before="60" w:after="60"/>
      <w:jc w:val="center"/>
    </w:pPr>
    <w:rPr>
      <w:b/>
    </w:rPr>
  </w:style>
  <w:style w:type="paragraph" w:customStyle="1" w:styleId="Table8ptBP1-ASDEFCON">
    <w:name w:val="Table 8pt BP1 - ASDEFCON"/>
    <w:basedOn w:val="Table8ptText-ASDEFCON"/>
    <w:rsid w:val="00311305"/>
    <w:pPr>
      <w:numPr>
        <w:numId w:val="16"/>
      </w:numPr>
    </w:pPr>
  </w:style>
  <w:style w:type="paragraph" w:customStyle="1" w:styleId="Table8ptBP2-ASDEFCON">
    <w:name w:val="Table 8pt BP2 - ASDEFCON"/>
    <w:basedOn w:val="Table8ptText-ASDEFCON"/>
    <w:rsid w:val="00311305"/>
    <w:pPr>
      <w:numPr>
        <w:ilvl w:val="1"/>
        <w:numId w:val="16"/>
      </w:numPr>
      <w:tabs>
        <w:tab w:val="clear" w:pos="284"/>
      </w:tabs>
    </w:pPr>
    <w:rPr>
      <w:iCs/>
    </w:rPr>
  </w:style>
  <w:style w:type="paragraph" w:customStyle="1" w:styleId="ASDEFCONBulletsLV1">
    <w:name w:val="ASDEFCON Bullets LV1"/>
    <w:basedOn w:val="ASDEFCONNormal"/>
    <w:rsid w:val="00311305"/>
    <w:pPr>
      <w:numPr>
        <w:numId w:val="18"/>
      </w:numPr>
    </w:pPr>
    <w:rPr>
      <w:rFonts w:eastAsia="Calibri"/>
      <w:szCs w:val="22"/>
      <w:lang w:eastAsia="en-US"/>
    </w:rPr>
  </w:style>
  <w:style w:type="paragraph" w:customStyle="1" w:styleId="Table10ptSub1-ASDEFCON">
    <w:name w:val="Table 10pt Sub1 - ASDEFCON"/>
    <w:basedOn w:val="Table10ptText-ASDEFCON"/>
    <w:rsid w:val="00311305"/>
    <w:pPr>
      <w:numPr>
        <w:ilvl w:val="1"/>
      </w:numPr>
      <w:jc w:val="both"/>
    </w:pPr>
  </w:style>
  <w:style w:type="paragraph" w:customStyle="1" w:styleId="Table10ptSub2-ASDEFCON">
    <w:name w:val="Table 10pt Sub2 - ASDEFCON"/>
    <w:basedOn w:val="Table10ptText-ASDEFCON"/>
    <w:rsid w:val="00311305"/>
    <w:pPr>
      <w:numPr>
        <w:ilvl w:val="2"/>
      </w:numPr>
      <w:jc w:val="both"/>
    </w:pPr>
  </w:style>
  <w:style w:type="paragraph" w:customStyle="1" w:styleId="ASDEFCONBulletsLV2">
    <w:name w:val="ASDEFCON Bullets LV2"/>
    <w:basedOn w:val="ASDEFCONNormal"/>
    <w:rsid w:val="00311305"/>
    <w:pPr>
      <w:numPr>
        <w:numId w:val="4"/>
      </w:numPr>
    </w:pPr>
  </w:style>
  <w:style w:type="paragraph" w:customStyle="1" w:styleId="Table10ptBP1-ASDEFCON">
    <w:name w:val="Table 10pt BP1 - ASDEFCON"/>
    <w:basedOn w:val="ASDEFCONNormal"/>
    <w:rsid w:val="00311305"/>
    <w:pPr>
      <w:numPr>
        <w:numId w:val="22"/>
      </w:numPr>
      <w:spacing w:before="60" w:after="60"/>
    </w:pPr>
  </w:style>
  <w:style w:type="paragraph" w:customStyle="1" w:styleId="Table10ptBP2-ASDEFCON">
    <w:name w:val="Table 10pt BP2 - ASDEFCON"/>
    <w:basedOn w:val="ASDEFCONNormal"/>
    <w:link w:val="Table10ptBP2-ASDEFCONCharChar"/>
    <w:rsid w:val="00311305"/>
    <w:pPr>
      <w:numPr>
        <w:ilvl w:val="1"/>
        <w:numId w:val="22"/>
      </w:numPr>
      <w:spacing w:before="60" w:after="60"/>
    </w:pPr>
  </w:style>
  <w:style w:type="character" w:customStyle="1" w:styleId="Table10ptBP2-ASDEFCONCharChar">
    <w:name w:val="Table 10pt BP2 - ASDEFCON Char Char"/>
    <w:link w:val="Table10ptBP2-ASDEFCON"/>
    <w:rsid w:val="00311305"/>
    <w:rPr>
      <w:rFonts w:ascii="Arial" w:hAnsi="Arial"/>
      <w:color w:val="000000"/>
      <w:szCs w:val="40"/>
    </w:rPr>
  </w:style>
  <w:style w:type="paragraph" w:customStyle="1" w:styleId="GuideMarginHead-ASDEFCON">
    <w:name w:val="Guide Margin Head - ASDEFCON"/>
    <w:basedOn w:val="ASDEFCONNormal"/>
    <w:rsid w:val="0031130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11305"/>
    <w:pPr>
      <w:ind w:left="1680"/>
    </w:pPr>
    <w:rPr>
      <w:lang w:eastAsia="en-US"/>
    </w:rPr>
  </w:style>
  <w:style w:type="paragraph" w:customStyle="1" w:styleId="GuideSublistLv1-ASDEFCON">
    <w:name w:val="Guide Sublist Lv1 - ASDEFCON"/>
    <w:basedOn w:val="ASDEFCONNormal"/>
    <w:qFormat/>
    <w:rsid w:val="00311305"/>
    <w:pPr>
      <w:numPr>
        <w:numId w:val="26"/>
      </w:numPr>
    </w:pPr>
    <w:rPr>
      <w:rFonts w:eastAsia="Calibri"/>
      <w:szCs w:val="22"/>
      <w:lang w:eastAsia="en-US"/>
    </w:rPr>
  </w:style>
  <w:style w:type="paragraph" w:customStyle="1" w:styleId="GuideBullets-ASDEFCON">
    <w:name w:val="Guide Bullets - ASDEFCON"/>
    <w:basedOn w:val="ASDEFCONNormal"/>
    <w:rsid w:val="0031130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31130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11305"/>
    <w:pPr>
      <w:keepNext/>
      <w:spacing w:before="240"/>
    </w:pPr>
    <w:rPr>
      <w:rFonts w:eastAsia="Calibri"/>
      <w:b/>
      <w:caps/>
      <w:szCs w:val="20"/>
      <w:lang w:eastAsia="en-US"/>
    </w:rPr>
  </w:style>
  <w:style w:type="paragraph" w:customStyle="1" w:styleId="ASDEFCONSublist">
    <w:name w:val="ASDEFCON Sublist"/>
    <w:basedOn w:val="ASDEFCONNormal"/>
    <w:rsid w:val="00311305"/>
    <w:pPr>
      <w:numPr>
        <w:numId w:val="27"/>
      </w:numPr>
    </w:pPr>
    <w:rPr>
      <w:iCs/>
    </w:rPr>
  </w:style>
  <w:style w:type="paragraph" w:customStyle="1" w:styleId="ASDEFCONRecitals">
    <w:name w:val="ASDEFCON Recitals"/>
    <w:basedOn w:val="ASDEFCONNormal"/>
    <w:link w:val="ASDEFCONRecitalsCharChar"/>
    <w:rsid w:val="00311305"/>
    <w:pPr>
      <w:numPr>
        <w:numId w:val="19"/>
      </w:numPr>
    </w:pPr>
  </w:style>
  <w:style w:type="character" w:customStyle="1" w:styleId="ASDEFCONRecitalsCharChar">
    <w:name w:val="ASDEFCON Recitals Char Char"/>
    <w:link w:val="ASDEFCONRecitals"/>
    <w:rsid w:val="00311305"/>
    <w:rPr>
      <w:rFonts w:ascii="Arial" w:hAnsi="Arial"/>
      <w:color w:val="000000"/>
      <w:szCs w:val="40"/>
    </w:rPr>
  </w:style>
  <w:style w:type="paragraph" w:customStyle="1" w:styleId="NoteList-ASDEFCON">
    <w:name w:val="Note List - ASDEFCON"/>
    <w:basedOn w:val="ASDEFCONNormal"/>
    <w:rsid w:val="00311305"/>
    <w:pPr>
      <w:numPr>
        <w:numId w:val="20"/>
      </w:numPr>
    </w:pPr>
    <w:rPr>
      <w:b/>
      <w:bCs/>
      <w:i/>
    </w:rPr>
  </w:style>
  <w:style w:type="paragraph" w:customStyle="1" w:styleId="NoteBullets-ASDEFCON">
    <w:name w:val="Note Bullets - ASDEFCON"/>
    <w:basedOn w:val="ASDEFCONNormal"/>
    <w:rsid w:val="00311305"/>
    <w:pPr>
      <w:numPr>
        <w:numId w:val="21"/>
      </w:numPr>
    </w:pPr>
    <w:rPr>
      <w:b/>
      <w:i/>
    </w:rPr>
  </w:style>
  <w:style w:type="paragraph" w:customStyle="1" w:styleId="ASDEFCONOperativePartListLV1">
    <w:name w:val="ASDEFCON Operative Part List LV1"/>
    <w:basedOn w:val="ASDEFCONNormal"/>
    <w:rsid w:val="00311305"/>
    <w:pPr>
      <w:numPr>
        <w:numId w:val="23"/>
      </w:numPr>
    </w:pPr>
    <w:rPr>
      <w:iCs/>
    </w:rPr>
  </w:style>
  <w:style w:type="paragraph" w:customStyle="1" w:styleId="ASDEFCONOperativePartListLV2">
    <w:name w:val="ASDEFCON Operative Part List LV2"/>
    <w:basedOn w:val="ASDEFCONOperativePartListLV1"/>
    <w:rsid w:val="00311305"/>
    <w:pPr>
      <w:numPr>
        <w:ilvl w:val="1"/>
      </w:numPr>
    </w:pPr>
  </w:style>
  <w:style w:type="paragraph" w:customStyle="1" w:styleId="ASDEFCONOptionSpace">
    <w:name w:val="ASDEFCON Option Space"/>
    <w:basedOn w:val="ASDEFCONNormal"/>
    <w:rsid w:val="00311305"/>
    <w:pPr>
      <w:spacing w:after="0"/>
    </w:pPr>
    <w:rPr>
      <w:bCs/>
      <w:color w:val="FFFFFF"/>
      <w:sz w:val="8"/>
    </w:rPr>
  </w:style>
  <w:style w:type="paragraph" w:customStyle="1" w:styleId="ATTANNReferencetoCOC">
    <w:name w:val="ATT/ANN Reference to COC"/>
    <w:basedOn w:val="ASDEFCONNormal"/>
    <w:rsid w:val="00311305"/>
    <w:pPr>
      <w:keepNext/>
      <w:jc w:val="right"/>
    </w:pPr>
    <w:rPr>
      <w:i/>
      <w:iCs/>
      <w:szCs w:val="20"/>
    </w:rPr>
  </w:style>
  <w:style w:type="paragraph" w:customStyle="1" w:styleId="ASDEFCONHeaderFooterCenter">
    <w:name w:val="ASDEFCON Header/Footer Center"/>
    <w:basedOn w:val="ASDEFCONHeaderFooterLeft"/>
    <w:rsid w:val="00311305"/>
    <w:pPr>
      <w:jc w:val="center"/>
    </w:pPr>
    <w:rPr>
      <w:szCs w:val="20"/>
    </w:rPr>
  </w:style>
  <w:style w:type="paragraph" w:customStyle="1" w:styleId="ASDEFCONHeaderFooterRight">
    <w:name w:val="ASDEFCON Header/Footer Right"/>
    <w:basedOn w:val="ASDEFCONHeaderFooterLeft"/>
    <w:rsid w:val="00311305"/>
    <w:pPr>
      <w:jc w:val="right"/>
    </w:pPr>
    <w:rPr>
      <w:szCs w:val="20"/>
    </w:rPr>
  </w:style>
  <w:style w:type="paragraph" w:customStyle="1" w:styleId="ASDEFCONHeaderFooterClassification">
    <w:name w:val="ASDEFCON Header/Footer Classification"/>
    <w:basedOn w:val="ASDEFCONHeaderFooterLeft"/>
    <w:rsid w:val="00311305"/>
    <w:pPr>
      <w:jc w:val="center"/>
    </w:pPr>
    <w:rPr>
      <w:rFonts w:ascii="Arial Bold" w:hAnsi="Arial Bold"/>
      <w:b/>
      <w:bCs/>
      <w:caps/>
      <w:sz w:val="20"/>
    </w:rPr>
  </w:style>
  <w:style w:type="paragraph" w:customStyle="1" w:styleId="GuideLV3Head-ASDEFCON">
    <w:name w:val="Guide LV3 Head - ASDEFCON"/>
    <w:basedOn w:val="ASDEFCONNormal"/>
    <w:rsid w:val="00311305"/>
    <w:pPr>
      <w:keepNext/>
    </w:pPr>
    <w:rPr>
      <w:rFonts w:eastAsia="Calibri"/>
      <w:b/>
      <w:szCs w:val="22"/>
      <w:lang w:eastAsia="en-US"/>
    </w:rPr>
  </w:style>
  <w:style w:type="paragraph" w:customStyle="1" w:styleId="GuideSublistLv2-ASDEFCON">
    <w:name w:val="Guide Sublist Lv2 - ASDEFCON"/>
    <w:basedOn w:val="ASDEFCONNormal"/>
    <w:rsid w:val="00311305"/>
    <w:pPr>
      <w:numPr>
        <w:ilvl w:val="1"/>
        <w:numId w:val="26"/>
      </w:numPr>
    </w:pPr>
  </w:style>
  <w:style w:type="paragraph" w:styleId="TOCHeading">
    <w:name w:val="TOC Heading"/>
    <w:basedOn w:val="Heading1"/>
    <w:next w:val="Normal"/>
    <w:uiPriority w:val="39"/>
    <w:semiHidden/>
    <w:unhideWhenUsed/>
    <w:qFormat/>
    <w:rsid w:val="00C517BE"/>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11305"/>
    <w:pPr>
      <w:numPr>
        <w:numId w:val="28"/>
      </w:numPr>
    </w:pPr>
  </w:style>
  <w:style w:type="character" w:customStyle="1" w:styleId="SubtitleChar">
    <w:name w:val="Subtitle Char"/>
    <w:link w:val="Subtitle"/>
    <w:uiPriority w:val="99"/>
    <w:rsid w:val="00217AEC"/>
    <w:rPr>
      <w:i/>
      <w:color w:val="003760"/>
      <w:spacing w:val="15"/>
    </w:rPr>
  </w:style>
  <w:style w:type="paragraph" w:customStyle="1" w:styleId="StyleTitleGeorgiaNotBoldLeft">
    <w:name w:val="Style Title + Georgia Not Bold Left"/>
    <w:basedOn w:val="Title"/>
    <w:qFormat/>
    <w:rsid w:val="00217AEC"/>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217AEC"/>
    <w:rPr>
      <w:rFonts w:ascii="Calibri Light" w:hAnsi="Calibri Light"/>
      <w:b/>
      <w:bCs/>
      <w:kern w:val="28"/>
      <w:sz w:val="32"/>
      <w:szCs w:val="32"/>
    </w:rPr>
  </w:style>
  <w:style w:type="paragraph" w:customStyle="1" w:styleId="Bullet">
    <w:name w:val="Bullet"/>
    <w:basedOn w:val="ListParagraph"/>
    <w:qFormat/>
    <w:rsid w:val="00217AEC"/>
    <w:pPr>
      <w:tabs>
        <w:tab w:val="left" w:pos="567"/>
        <w:tab w:val="num" w:pos="720"/>
      </w:tabs>
      <w:ind w:hanging="720"/>
      <w:jc w:val="left"/>
    </w:pPr>
  </w:style>
  <w:style w:type="paragraph" w:styleId="ListParagraph">
    <w:name w:val="List Paragraph"/>
    <w:basedOn w:val="Normal"/>
    <w:uiPriority w:val="34"/>
    <w:qFormat/>
    <w:rsid w:val="00217AEC"/>
    <w:pPr>
      <w:spacing w:after="0"/>
      <w:ind w:left="720"/>
    </w:pPr>
  </w:style>
  <w:style w:type="paragraph" w:customStyle="1" w:styleId="Bullet2">
    <w:name w:val="Bullet 2"/>
    <w:basedOn w:val="Normal"/>
    <w:rsid w:val="00217AEC"/>
    <w:pPr>
      <w:numPr>
        <w:numId w:val="29"/>
      </w:numPr>
      <w:tabs>
        <w:tab w:val="left" w:pos="1134"/>
        <w:tab w:val="left" w:pos="1701"/>
      </w:tabs>
      <w:contextualSpacing/>
      <w:jc w:val="left"/>
    </w:pPr>
  </w:style>
  <w:style w:type="character" w:customStyle="1" w:styleId="NoteToDrafters-ASDEFCONChar">
    <w:name w:val="Note To Drafters - ASDEFCON Char"/>
    <w:link w:val="NoteToDrafters-ASDEFCON"/>
    <w:rsid w:val="00217AEC"/>
    <w:rPr>
      <w:rFonts w:ascii="Arial" w:hAnsi="Arial"/>
      <w:b/>
      <w:i/>
      <w:color w:val="FFFFFF"/>
      <w:szCs w:val="40"/>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6F3A0-7D01-4EBA-A86B-B2EB2C62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223</TotalTime>
  <Pages>2</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Annex F to Statement of Work</vt:lpstr>
    </vt:vector>
  </TitlesOfParts>
  <Manager/>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F to Statement of Work</dc:title>
  <dc:subject>Contract Summary Work Breakdown Structure</dc:subject>
  <dc:creator/>
  <cp:keywords>CSWBS, CWBS, WBS, Contract Summary Work Breakdown Structure</cp:keywords>
  <cp:lastModifiedBy/>
  <cp:revision>39</cp:revision>
  <cp:lastPrinted>2011-05-17T05:47:00Z</cp:lastPrinted>
  <dcterms:created xsi:type="dcterms:W3CDTF">2017-11-14T01:45:00Z</dcterms:created>
  <dcterms:modified xsi:type="dcterms:W3CDTF">2026-06-18T22:42:00Z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BM88714800</vt:lpwstr>
  </property>
  <property fmtid="{D5CDD505-2E9C-101B-9397-08002B2CF9AE}" pid="4" name="Objective-Version">
    <vt:lpwstr>1.3</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PART 3</vt:lpwstr>
  </property>
  <property fmtid="{D5CDD505-2E9C-101B-9397-08002B2CF9AE}" pid="10" name="Footer_Left">
    <vt:lpwstr>Annex to Draft Statement of Work</vt:lpwstr>
  </property>
</Properties>
</file>